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"/>
        <w:gridCol w:w="1055"/>
        <w:gridCol w:w="162"/>
        <w:gridCol w:w="254"/>
        <w:gridCol w:w="1073"/>
        <w:gridCol w:w="181"/>
        <w:gridCol w:w="108"/>
        <w:gridCol w:w="724"/>
        <w:gridCol w:w="1016"/>
        <w:gridCol w:w="629"/>
        <w:gridCol w:w="1388"/>
        <w:gridCol w:w="522"/>
        <w:gridCol w:w="254"/>
        <w:gridCol w:w="296"/>
        <w:gridCol w:w="205"/>
        <w:gridCol w:w="25"/>
        <w:gridCol w:w="314"/>
      </w:tblGrid>
      <w:tr w:rsidR="0088284B" w:rsidRPr="0088284B" w:rsidTr="00B255FD">
        <w:trPr>
          <w:cantSplit/>
          <w:trHeight w:val="352"/>
        </w:trPr>
        <w:tc>
          <w:tcPr>
            <w:tcW w:w="683" w:type="pct"/>
            <w:gridSpan w:val="2"/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中信金融管理學院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Times New Roman"/>
                <w:szCs w:val="24"/>
              </w:rPr>
              <w:t>10</w:t>
            </w:r>
            <w:r w:rsidRPr="0088284B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650" w:type="pct"/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8284B">
              <w:rPr>
                <w:rFonts w:ascii="Times New Roman" w:eastAsia="標楷體" w:hAnsi="標楷體" w:hint="eastAsia"/>
                <w:szCs w:val="24"/>
              </w:rPr>
              <w:t>學年度第</w:t>
            </w:r>
            <w:proofErr w:type="gramEnd"/>
          </w:p>
        </w:tc>
        <w:tc>
          <w:tcPr>
            <w:tcW w:w="178" w:type="pct"/>
            <w:gridSpan w:val="2"/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429" w:type="pct"/>
            <w:gridSpan w:val="3"/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學期</w:t>
            </w:r>
            <w:r w:rsidRPr="008828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88284B">
              <w:rPr>
                <w:rFonts w:ascii="Times New Roman" w:eastAsia="標楷體" w:hAnsi="標楷體" w:hint="eastAsia"/>
                <w:szCs w:val="24"/>
              </w:rPr>
              <w:t>期中考試命題紙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需要</w:t>
            </w:r>
            <w:proofErr w:type="gramStart"/>
            <w:r w:rsidRPr="0088284B">
              <w:rPr>
                <w:rFonts w:ascii="Times New Roman" w:eastAsia="標楷體" w:hAnsi="標楷體" w:hint="eastAsia"/>
                <w:szCs w:val="24"/>
              </w:rPr>
              <w:t>答案紙以</w:t>
            </w:r>
            <w:proofErr w:type="gramEnd"/>
            <w:r w:rsidRPr="0088284B">
              <w:rPr>
                <w:rFonts w:ascii="Times New Roman" w:eastAsia="標楷體" w:hAnsi="Times New Roman"/>
                <w:szCs w:val="24"/>
              </w:rPr>
              <w:t>V</w:t>
            </w:r>
            <w:r w:rsidRPr="0088284B">
              <w:rPr>
                <w:rFonts w:ascii="Times New Roman" w:eastAsia="標楷體" w:hAnsi="標楷體" w:hint="eastAsia"/>
                <w:szCs w:val="24"/>
              </w:rPr>
              <w:t>表示之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是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Times New Roman"/>
                <w:szCs w:val="24"/>
              </w:rPr>
              <w:t>V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否</w:t>
            </w:r>
          </w:p>
        </w:tc>
      </w:tr>
      <w:tr w:rsidR="0088284B" w:rsidRPr="0088284B" w:rsidTr="00B255FD">
        <w:trPr>
          <w:gridBefore w:val="2"/>
          <w:wBefore w:w="683" w:type="pct"/>
          <w:cantSplit/>
          <w:trHeight w:val="70"/>
        </w:trPr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84B" w:rsidRPr="0088284B" w:rsidRDefault="0088284B" w:rsidP="0088284B">
            <w:pPr>
              <w:spacing w:line="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6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84B" w:rsidRPr="0088284B" w:rsidRDefault="0088284B" w:rsidP="0088284B">
            <w:pPr>
              <w:spacing w:line="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284B" w:rsidRPr="0088284B" w:rsidTr="00B255FD">
        <w:trPr>
          <w:gridBefore w:val="1"/>
          <w:wBefore w:w="44" w:type="pct"/>
          <w:cantSplit/>
          <w:trHeight w:val="249"/>
        </w:trPr>
        <w:tc>
          <w:tcPr>
            <w:tcW w:w="736" w:type="pct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班</w:t>
            </w:r>
            <w:r w:rsidRPr="0088284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8284B">
              <w:rPr>
                <w:rFonts w:ascii="Times New Roman" w:eastAsia="標楷體" w:hAnsi="標楷體" w:hint="eastAsia"/>
                <w:szCs w:val="24"/>
              </w:rPr>
              <w:t>別</w:t>
            </w:r>
          </w:p>
        </w:tc>
        <w:tc>
          <w:tcPr>
            <w:tcW w:w="914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科</w:t>
            </w:r>
            <w:r w:rsidRPr="0088284B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8284B">
              <w:rPr>
                <w:rFonts w:ascii="Times New Roman" w:eastAsia="標楷體" w:hAnsi="標楷體" w:hint="eastAsia"/>
                <w:szCs w:val="24"/>
              </w:rPr>
              <w:t>目</w:t>
            </w:r>
          </w:p>
        </w:tc>
        <w:tc>
          <w:tcPr>
            <w:tcW w:w="50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8284B">
              <w:rPr>
                <w:rFonts w:ascii="Times New Roman" w:eastAsia="標楷體" w:hAnsi="標楷體" w:hint="eastAsia"/>
                <w:szCs w:val="24"/>
              </w:rPr>
              <w:t>試別</w:t>
            </w:r>
            <w:proofErr w:type="gramEnd"/>
          </w:p>
        </w:tc>
        <w:tc>
          <w:tcPr>
            <w:tcW w:w="6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考試日期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kern w:val="0"/>
                <w:szCs w:val="24"/>
              </w:rPr>
              <w:t>考試時間</w:t>
            </w:r>
          </w:p>
        </w:tc>
        <w:tc>
          <w:tcPr>
            <w:tcW w:w="8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授課教師</w:t>
            </w:r>
          </w:p>
        </w:tc>
        <w:tc>
          <w:tcPr>
            <w:tcW w:w="46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w w:val="75"/>
                <w:kern w:val="0"/>
                <w:szCs w:val="24"/>
                <w:fitText w:val="720" w:id="1419262721"/>
              </w:rPr>
              <w:t>應考人數</w:t>
            </w:r>
          </w:p>
        </w:tc>
        <w:tc>
          <w:tcPr>
            <w:tcW w:w="30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單面</w:t>
            </w:r>
          </w:p>
        </w:tc>
        <w:tc>
          <w:tcPr>
            <w:tcW w:w="20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雙面</w:t>
            </w:r>
          </w:p>
        </w:tc>
      </w:tr>
      <w:tr w:rsidR="0088284B" w:rsidRPr="0088284B" w:rsidTr="00B255FD">
        <w:trPr>
          <w:gridBefore w:val="1"/>
          <w:wBefore w:w="44" w:type="pct"/>
          <w:cantSplit/>
          <w:trHeight w:val="431"/>
        </w:trPr>
        <w:tc>
          <w:tcPr>
            <w:tcW w:w="73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三系聯合命題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會計</w:t>
            </w:r>
            <w:r w:rsidRPr="0088284B">
              <w:rPr>
                <w:rFonts w:ascii="Times New Roman" w:eastAsia="標楷體" w:hAnsi="標楷體" w:hint="eastAsia"/>
                <w:szCs w:val="24"/>
              </w:rPr>
              <w:t>學</w:t>
            </w:r>
            <w:r w:rsidRPr="0088284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標楷體" w:hint="eastAsia"/>
                <w:szCs w:val="24"/>
              </w:rPr>
              <w:t>期中考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Times New Roman"/>
                <w:szCs w:val="24"/>
              </w:rPr>
              <w:t>10</w:t>
            </w:r>
            <w:r w:rsidRPr="0088284B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88284B">
              <w:rPr>
                <w:rFonts w:ascii="Times New Roman" w:eastAsia="標楷體" w:hAnsi="Times New Roman"/>
                <w:szCs w:val="24"/>
              </w:rPr>
              <w:t>.</w:t>
            </w:r>
            <w:r w:rsidRPr="0088284B">
              <w:rPr>
                <w:rFonts w:ascii="Times New Roman" w:eastAsia="標楷體" w:hAnsi="Times New Roman" w:hint="eastAsia"/>
                <w:szCs w:val="24"/>
              </w:rPr>
              <w:t>04</w:t>
            </w:r>
            <w:r w:rsidRPr="0088284B"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18</w:t>
            </w:r>
            <w:r w:rsidRPr="0088284B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Times New Roman" w:hint="eastAsia"/>
                <w:szCs w:val="24"/>
              </w:rPr>
              <w:t>林哲弘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155</w:t>
            </w:r>
            <w:r w:rsidRPr="0088284B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284B" w:rsidRPr="0088284B" w:rsidRDefault="0088284B" w:rsidP="0088284B">
            <w:pPr>
              <w:spacing w:line="2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84B" w:rsidRPr="0088284B" w:rsidRDefault="0088284B" w:rsidP="0088284B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88284B">
              <w:rPr>
                <w:rFonts w:ascii="Times New Roman" w:eastAsia="標楷體" w:hAnsi="Times New Roman"/>
                <w:szCs w:val="24"/>
              </w:rPr>
              <w:t>V</w:t>
            </w:r>
          </w:p>
        </w:tc>
      </w:tr>
    </w:tbl>
    <w:p w:rsidR="00285BD5" w:rsidRDefault="000B26EB" w:rsidP="000B26EB">
      <w:pPr>
        <w:pStyle w:val="Style146"/>
        <w:widowControl/>
        <w:ind w:left="240" w:hangingChars="100" w:hanging="240"/>
        <w:jc w:val="both"/>
        <w:rPr>
          <w:rStyle w:val="FontStyle236"/>
          <w:sz w:val="24"/>
          <w:szCs w:val="24"/>
        </w:rPr>
      </w:pPr>
      <w:r w:rsidRPr="00C25802">
        <w:rPr>
          <w:rStyle w:val="FontStyle236"/>
          <w:rFonts w:hint="eastAsia"/>
          <w:b/>
          <w:sz w:val="24"/>
          <w:szCs w:val="24"/>
        </w:rPr>
        <w:t xml:space="preserve">1. </w:t>
      </w:r>
      <w:r w:rsidR="00AC0A03">
        <w:rPr>
          <w:rStyle w:val="FontStyle236"/>
          <w:sz w:val="24"/>
          <w:szCs w:val="24"/>
          <w:lang w:eastAsia="en-US"/>
        </w:rPr>
        <w:t>In January 201</w:t>
      </w:r>
      <w:r w:rsidR="00AC0A03">
        <w:rPr>
          <w:rStyle w:val="FontStyle236"/>
          <w:rFonts w:hint="eastAsia"/>
          <w:sz w:val="24"/>
          <w:szCs w:val="24"/>
        </w:rPr>
        <w:t>5</w:t>
      </w:r>
      <w:r w:rsidR="00285BD5" w:rsidRPr="00285BD5">
        <w:rPr>
          <w:rStyle w:val="FontStyle236"/>
          <w:sz w:val="24"/>
          <w:szCs w:val="24"/>
          <w:lang w:eastAsia="en-US"/>
        </w:rPr>
        <w:t>, Keona Co. pays $2,800,000 for a tract of land with two buildings on it</w:t>
      </w:r>
      <w:r w:rsidR="00842215">
        <w:rPr>
          <w:rStyle w:val="FontStyle236"/>
          <w:sz w:val="24"/>
          <w:szCs w:val="24"/>
          <w:lang w:eastAsia="en-US"/>
        </w:rPr>
        <w:t xml:space="preserve"> (</w:t>
      </w:r>
      <w:r w:rsidR="00842215" w:rsidRPr="000D6F91">
        <w:rPr>
          <w:rStyle w:val="FontStyle236"/>
          <w:rFonts w:hint="eastAsia"/>
          <w:sz w:val="24"/>
          <w:szCs w:val="24"/>
        </w:rPr>
        <w:t>Building 1</w:t>
      </w:r>
      <w:r w:rsidR="00842215">
        <w:rPr>
          <w:rStyle w:val="FontStyle236"/>
          <w:sz w:val="24"/>
          <w:szCs w:val="24"/>
        </w:rPr>
        <w:t xml:space="preserve"> and </w:t>
      </w:r>
      <w:r w:rsidR="00842215">
        <w:rPr>
          <w:rStyle w:val="FontStyle236"/>
          <w:rFonts w:hint="eastAsia"/>
          <w:sz w:val="24"/>
          <w:szCs w:val="24"/>
        </w:rPr>
        <w:t>Building 2</w:t>
      </w:r>
      <w:r w:rsidR="00842215">
        <w:rPr>
          <w:rStyle w:val="FontStyle236"/>
          <w:sz w:val="24"/>
          <w:szCs w:val="24"/>
          <w:lang w:eastAsia="en-US"/>
        </w:rPr>
        <w:t>)</w:t>
      </w:r>
      <w:r w:rsidR="00285BD5" w:rsidRPr="00285BD5">
        <w:rPr>
          <w:rStyle w:val="FontStyle236"/>
          <w:sz w:val="24"/>
          <w:szCs w:val="24"/>
          <w:lang w:eastAsia="en-US"/>
        </w:rPr>
        <w:t>. It plans to demolish Building 1 and build a new store in its place</w:t>
      </w:r>
      <w:r w:rsidR="00842215">
        <w:rPr>
          <w:rStyle w:val="FontStyle236"/>
          <w:sz w:val="24"/>
          <w:szCs w:val="24"/>
          <w:lang w:eastAsia="en-US"/>
        </w:rPr>
        <w:t xml:space="preserve"> (</w:t>
      </w:r>
      <w:r w:rsidR="00842215">
        <w:rPr>
          <w:rStyle w:val="FontStyle236"/>
          <w:rFonts w:hint="eastAsia"/>
          <w:sz w:val="24"/>
          <w:szCs w:val="24"/>
        </w:rPr>
        <w:t>Building 3</w:t>
      </w:r>
      <w:bookmarkStart w:id="0" w:name="_GoBack"/>
      <w:bookmarkEnd w:id="0"/>
      <w:r w:rsidR="00842215">
        <w:rPr>
          <w:rStyle w:val="FontStyle236"/>
          <w:sz w:val="24"/>
          <w:szCs w:val="24"/>
          <w:lang w:eastAsia="en-US"/>
        </w:rPr>
        <w:t>)</w:t>
      </w:r>
      <w:r w:rsidR="00285BD5" w:rsidRPr="00285BD5">
        <w:rPr>
          <w:rStyle w:val="FontStyle236"/>
          <w:sz w:val="24"/>
          <w:szCs w:val="24"/>
          <w:lang w:eastAsia="en-US"/>
        </w:rPr>
        <w:t xml:space="preserve">. Building 2 will be a company office; it is appraised at $641,300, with a useful life of 20 years and an $80,000 residual value. A lighted parking lot near Building 1 has improvements (Land Improvements 1) valued at $408,100 that are expected to last another 14 years with no residual value. Without the buildings and improvements, the tract of land is valued at $1,865,600. </w:t>
      </w:r>
      <w:r w:rsidR="007B0103">
        <w:rPr>
          <w:rStyle w:val="FontStyle236"/>
          <w:rFonts w:hint="eastAsia"/>
          <w:sz w:val="24"/>
          <w:szCs w:val="24"/>
        </w:rPr>
        <w:t xml:space="preserve">Assuming </w:t>
      </w:r>
      <w:r w:rsidR="007B0103" w:rsidRPr="00285BD5">
        <w:rPr>
          <w:rStyle w:val="FontStyle236"/>
          <w:sz w:val="24"/>
          <w:szCs w:val="24"/>
          <w:lang w:eastAsia="en-US"/>
        </w:rPr>
        <w:t>Keona Co.</w:t>
      </w:r>
      <w:r w:rsidR="007B0103">
        <w:rPr>
          <w:rStyle w:val="FontStyle236"/>
          <w:rFonts w:hint="eastAsia"/>
          <w:sz w:val="24"/>
          <w:szCs w:val="24"/>
        </w:rPr>
        <w:t xml:space="preserve"> uses the double-declining-balance method for all </w:t>
      </w:r>
      <w:r w:rsidR="007B0103">
        <w:rPr>
          <w:rStyle w:val="FontStyle236"/>
          <w:sz w:val="24"/>
          <w:szCs w:val="24"/>
        </w:rPr>
        <w:t>depreciable</w:t>
      </w:r>
      <w:r w:rsidR="007B0103">
        <w:rPr>
          <w:rStyle w:val="FontStyle236"/>
          <w:rFonts w:hint="eastAsia"/>
          <w:sz w:val="24"/>
          <w:szCs w:val="24"/>
        </w:rPr>
        <w:t xml:space="preserve"> assets. </w:t>
      </w:r>
      <w:r w:rsidR="00285BD5" w:rsidRPr="00285BD5">
        <w:rPr>
          <w:rStyle w:val="FontStyle236"/>
          <w:sz w:val="24"/>
          <w:szCs w:val="24"/>
          <w:lang w:eastAsia="en-US"/>
        </w:rPr>
        <w:t>The company also incurs the following additional costs</w:t>
      </w:r>
      <w:r w:rsidR="00285BD5" w:rsidRPr="00285BD5">
        <w:rPr>
          <w:rStyle w:val="FontStyle236"/>
          <w:rFonts w:hint="eastAsia"/>
          <w:sz w:val="24"/>
          <w:szCs w:val="24"/>
        </w:rPr>
        <w:t xml:space="preserve"> and revenues</w:t>
      </w:r>
      <w:r w:rsidR="00285BD5" w:rsidRPr="00285BD5">
        <w:rPr>
          <w:rStyle w:val="FontStyle236"/>
          <w:sz w:val="24"/>
          <w:szCs w:val="24"/>
          <w:lang w:eastAsia="en-US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6562"/>
        <w:gridCol w:w="1188"/>
      </w:tblGrid>
      <w:tr w:rsidR="00B77DF4" w:rsidTr="000B26EB"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>(1).</w:t>
            </w:r>
          </w:p>
        </w:tc>
        <w:tc>
          <w:tcPr>
            <w:tcW w:w="6640" w:type="dxa"/>
            <w:tcBorders>
              <w:top w:val="single" w:sz="4" w:space="0" w:color="auto"/>
            </w:tcBorders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0D6F91">
              <w:rPr>
                <w:rStyle w:val="FontStyle236"/>
                <w:rFonts w:hint="eastAsia"/>
                <w:sz w:val="24"/>
                <w:szCs w:val="24"/>
              </w:rPr>
              <w:t>Cost to demolish Building 1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0D6F91">
              <w:rPr>
                <w:rStyle w:val="FontStyle236"/>
                <w:rFonts w:hint="eastAsia"/>
                <w:sz w:val="24"/>
                <w:szCs w:val="24"/>
              </w:rPr>
              <w:t>$422,600</w:t>
            </w:r>
          </w:p>
        </w:tc>
      </w:tr>
      <w:tr w:rsidR="00B77DF4" w:rsidTr="000B26EB">
        <w:tc>
          <w:tcPr>
            <w:tcW w:w="556" w:type="dxa"/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>(2).</w:t>
            </w:r>
          </w:p>
        </w:tc>
        <w:tc>
          <w:tcPr>
            <w:tcW w:w="6640" w:type="dxa"/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0D6F91">
              <w:rPr>
                <w:rStyle w:val="FontStyle236"/>
                <w:rFonts w:hint="eastAsia"/>
                <w:sz w:val="24"/>
                <w:szCs w:val="24"/>
              </w:rPr>
              <w:t>S</w:t>
            </w:r>
            <w:r w:rsidRPr="000D6F91">
              <w:rPr>
                <w:rStyle w:val="FontStyle236"/>
                <w:sz w:val="24"/>
                <w:szCs w:val="24"/>
              </w:rPr>
              <w:t>ale of salvaged materials</w:t>
            </w:r>
            <w:r w:rsidR="00B12075">
              <w:rPr>
                <w:rStyle w:val="FontStyle236"/>
                <w:rFonts w:hint="eastAsia"/>
                <w:sz w:val="24"/>
                <w:szCs w:val="24"/>
              </w:rPr>
              <w:t xml:space="preserve"> from </w:t>
            </w:r>
            <w:r w:rsidR="00B12075" w:rsidRPr="000D6F91">
              <w:rPr>
                <w:rStyle w:val="FontStyle236"/>
                <w:rFonts w:hint="eastAsia"/>
                <w:sz w:val="24"/>
                <w:szCs w:val="24"/>
              </w:rPr>
              <w:t>Building 1</w:t>
            </w:r>
          </w:p>
        </w:tc>
        <w:tc>
          <w:tcPr>
            <w:tcW w:w="1188" w:type="dxa"/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0D6F91">
              <w:rPr>
                <w:rStyle w:val="FontStyle236"/>
                <w:rFonts w:hint="eastAsia"/>
                <w:sz w:val="24"/>
                <w:szCs w:val="24"/>
              </w:rPr>
              <w:t>381,800</w:t>
            </w:r>
          </w:p>
        </w:tc>
      </w:tr>
      <w:tr w:rsidR="00B77DF4" w:rsidTr="000B26EB">
        <w:tc>
          <w:tcPr>
            <w:tcW w:w="556" w:type="dxa"/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>(3).</w:t>
            </w:r>
          </w:p>
        </w:tc>
        <w:tc>
          <w:tcPr>
            <w:tcW w:w="6640" w:type="dxa"/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0D6F91">
              <w:rPr>
                <w:rStyle w:val="FontStyle236"/>
                <w:rFonts w:hint="eastAsia"/>
                <w:sz w:val="24"/>
                <w:szCs w:val="24"/>
              </w:rPr>
              <w:t>Cost of additional land grading</w:t>
            </w:r>
          </w:p>
        </w:tc>
        <w:tc>
          <w:tcPr>
            <w:tcW w:w="1188" w:type="dxa"/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0D6F91">
              <w:rPr>
                <w:rStyle w:val="FontStyle236"/>
                <w:rFonts w:hint="eastAsia"/>
                <w:sz w:val="24"/>
                <w:szCs w:val="24"/>
              </w:rPr>
              <w:t>167,200</w:t>
            </w:r>
          </w:p>
        </w:tc>
      </w:tr>
      <w:tr w:rsidR="00B77DF4" w:rsidTr="000B26EB">
        <w:tc>
          <w:tcPr>
            <w:tcW w:w="556" w:type="dxa"/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>(4).</w:t>
            </w:r>
          </w:p>
        </w:tc>
        <w:tc>
          <w:tcPr>
            <w:tcW w:w="6640" w:type="dxa"/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0D6F91">
              <w:rPr>
                <w:rStyle w:val="FontStyle236"/>
                <w:rFonts w:hint="eastAsia"/>
                <w:sz w:val="24"/>
                <w:szCs w:val="24"/>
              </w:rPr>
              <w:t>Cost to construct new building (Building 3), having a useful life of 25 years and a $390,100 residual value</w:t>
            </w:r>
          </w:p>
        </w:tc>
        <w:tc>
          <w:tcPr>
            <w:tcW w:w="1188" w:type="dxa"/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0D6F91">
              <w:rPr>
                <w:rStyle w:val="FontStyle236"/>
                <w:rFonts w:hint="eastAsia"/>
                <w:sz w:val="24"/>
                <w:szCs w:val="24"/>
              </w:rPr>
              <w:t>2,019,000</w:t>
            </w:r>
          </w:p>
        </w:tc>
      </w:tr>
      <w:tr w:rsidR="00B77DF4" w:rsidTr="000B26EB"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>(5).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0D6F91">
              <w:rPr>
                <w:rStyle w:val="FontStyle236"/>
                <w:rFonts w:hint="eastAsia"/>
                <w:sz w:val="24"/>
                <w:szCs w:val="24"/>
              </w:rPr>
              <w:t>Cost of new land improvements (Land Improvements 2) near Building 2 having a 20-year useful life and no residual value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0D6F91">
              <w:rPr>
                <w:rStyle w:val="FontStyle236"/>
                <w:rFonts w:hint="eastAsia"/>
                <w:sz w:val="24"/>
                <w:szCs w:val="24"/>
              </w:rPr>
              <w:t>158,000</w:t>
            </w:r>
          </w:p>
        </w:tc>
      </w:tr>
    </w:tbl>
    <w:p w:rsidR="000D6F91" w:rsidRPr="000D6F91" w:rsidRDefault="000D6F91" w:rsidP="000B26EB">
      <w:pPr>
        <w:pStyle w:val="Style146"/>
        <w:widowControl/>
        <w:jc w:val="both"/>
        <w:rPr>
          <w:rStyle w:val="FontStyle236"/>
          <w:sz w:val="24"/>
          <w:szCs w:val="24"/>
        </w:rPr>
      </w:pPr>
      <w:r w:rsidRPr="00285BD5">
        <w:rPr>
          <w:rStyle w:val="FontStyle236"/>
          <w:sz w:val="24"/>
          <w:szCs w:val="24"/>
          <w:lang w:eastAsia="en-US"/>
        </w:rPr>
        <w:t>The company</w:t>
      </w:r>
      <w:r>
        <w:rPr>
          <w:rStyle w:val="FontStyle236"/>
          <w:rFonts w:hint="eastAsia"/>
          <w:sz w:val="24"/>
          <w:szCs w:val="24"/>
        </w:rPr>
        <w:t xml:space="preserve"> also incurs </w:t>
      </w:r>
      <w:r>
        <w:rPr>
          <w:rStyle w:val="FontStyle236"/>
          <w:sz w:val="24"/>
          <w:szCs w:val="24"/>
        </w:rPr>
        <w:t>following</w:t>
      </w:r>
      <w:r>
        <w:rPr>
          <w:rStyle w:val="FontStyle236"/>
          <w:rFonts w:hint="eastAsia"/>
          <w:sz w:val="24"/>
          <w:szCs w:val="24"/>
        </w:rPr>
        <w:t xml:space="preserve"> transactions and events involving </w:t>
      </w:r>
      <w:r>
        <w:rPr>
          <w:rStyle w:val="FontStyle236"/>
          <w:sz w:val="24"/>
          <w:szCs w:val="24"/>
        </w:rPr>
        <w:t>its</w:t>
      </w:r>
      <w:r>
        <w:rPr>
          <w:rStyle w:val="FontStyle236"/>
          <w:rFonts w:hint="eastAsia"/>
          <w:sz w:val="24"/>
          <w:szCs w:val="24"/>
        </w:rPr>
        <w:t xml:space="preserve"> </w:t>
      </w:r>
      <w:r>
        <w:rPr>
          <w:rStyle w:val="FontStyle236"/>
          <w:sz w:val="24"/>
          <w:szCs w:val="24"/>
        </w:rPr>
        <w:t>fixed</w:t>
      </w:r>
      <w:r>
        <w:rPr>
          <w:rStyle w:val="FontStyle236"/>
          <w:rFonts w:hint="eastAsia"/>
          <w:sz w:val="24"/>
          <w:szCs w:val="24"/>
        </w:rPr>
        <w:t xml:space="preserve"> assets: </w:t>
      </w:r>
    </w:p>
    <w:p w:rsidR="00285BD5" w:rsidRPr="000D6F91" w:rsidRDefault="000D6F91" w:rsidP="00285BD5">
      <w:pPr>
        <w:pStyle w:val="Style146"/>
        <w:widowControl/>
        <w:rPr>
          <w:rStyle w:val="FontStyle236"/>
          <w:sz w:val="24"/>
          <w:szCs w:val="24"/>
        </w:rPr>
      </w:pPr>
      <w:r>
        <w:rPr>
          <w:rStyle w:val="FontStyle236"/>
          <w:rFonts w:hint="eastAsia"/>
          <w:sz w:val="24"/>
          <w:szCs w:val="24"/>
        </w:rPr>
        <w:t xml:space="preserve">(1). </w:t>
      </w:r>
      <w:r w:rsidRPr="000D6F91">
        <w:rPr>
          <w:rStyle w:val="FontStyle236"/>
          <w:rFonts w:hint="eastAsia"/>
          <w:sz w:val="24"/>
          <w:szCs w:val="24"/>
        </w:rPr>
        <w:t xml:space="preserve">On </w:t>
      </w:r>
      <w:r w:rsidRPr="000D6F91">
        <w:rPr>
          <w:rStyle w:val="FontStyle236"/>
          <w:sz w:val="24"/>
          <w:szCs w:val="24"/>
        </w:rPr>
        <w:t>November</w:t>
      </w:r>
      <w:r>
        <w:rPr>
          <w:rStyle w:val="FontStyle236"/>
          <w:rFonts w:hint="eastAsia"/>
          <w:sz w:val="24"/>
          <w:szCs w:val="24"/>
        </w:rPr>
        <w:t xml:space="preserve"> 1, 2016, the Building 2 is sold for $600,000. </w:t>
      </w:r>
    </w:p>
    <w:p w:rsidR="00285BD5" w:rsidRDefault="000D6F91" w:rsidP="00FC192D">
      <w:pPr>
        <w:pStyle w:val="Style146"/>
        <w:widowControl/>
        <w:ind w:left="360" w:hangingChars="150" w:hanging="360"/>
        <w:jc w:val="both"/>
        <w:rPr>
          <w:rStyle w:val="FontStyle236"/>
          <w:sz w:val="24"/>
          <w:szCs w:val="24"/>
        </w:rPr>
      </w:pPr>
      <w:r>
        <w:rPr>
          <w:rStyle w:val="FontStyle236"/>
          <w:rFonts w:hint="eastAsia"/>
          <w:sz w:val="24"/>
          <w:szCs w:val="24"/>
        </w:rPr>
        <w:t xml:space="preserve">(2). </w:t>
      </w:r>
      <w:r>
        <w:rPr>
          <w:rStyle w:val="FontStyle236"/>
          <w:sz w:val="24"/>
          <w:szCs w:val="24"/>
        </w:rPr>
        <w:t>Due</w:t>
      </w:r>
      <w:r>
        <w:rPr>
          <w:rStyle w:val="FontStyle236"/>
          <w:rFonts w:hint="eastAsia"/>
          <w:sz w:val="24"/>
          <w:szCs w:val="24"/>
        </w:rPr>
        <w:t xml:space="preserve"> to new information obtained </w:t>
      </w:r>
      <w:r w:rsidR="00FC192D">
        <w:rPr>
          <w:rStyle w:val="FontStyle236"/>
          <w:rFonts w:hint="eastAsia"/>
          <w:sz w:val="24"/>
          <w:szCs w:val="24"/>
        </w:rPr>
        <w:t>on January 1, 2017, major structural repairs are completed on Building 3 at a $291,118 cost. Building 3</w:t>
      </w:r>
      <w:r w:rsidR="00FC192D">
        <w:rPr>
          <w:rStyle w:val="FontStyle236"/>
          <w:sz w:val="24"/>
          <w:szCs w:val="24"/>
        </w:rPr>
        <w:t>’</w:t>
      </w:r>
      <w:r w:rsidR="00FC192D">
        <w:rPr>
          <w:rStyle w:val="FontStyle236"/>
          <w:rFonts w:hint="eastAsia"/>
          <w:sz w:val="24"/>
          <w:szCs w:val="24"/>
        </w:rPr>
        <w:t xml:space="preserve">s estimates useful life is changed from 25 to 22 years, and the estimated residual value is increased to $400,000. </w:t>
      </w:r>
    </w:p>
    <w:p w:rsidR="00FC192D" w:rsidRDefault="00FC192D" w:rsidP="00B77DF4">
      <w:pPr>
        <w:pStyle w:val="Style146"/>
        <w:widowControl/>
        <w:ind w:left="480" w:hangingChars="200" w:hanging="480"/>
        <w:jc w:val="both"/>
        <w:rPr>
          <w:rStyle w:val="FontStyle236"/>
          <w:sz w:val="24"/>
          <w:szCs w:val="24"/>
        </w:rPr>
      </w:pPr>
      <w:r>
        <w:rPr>
          <w:rStyle w:val="FontStyle236"/>
          <w:rFonts w:hint="eastAsia"/>
          <w:sz w:val="24"/>
          <w:szCs w:val="24"/>
        </w:rPr>
        <w:t xml:space="preserve">(3). </w:t>
      </w:r>
      <w:r w:rsidR="00B77DF4" w:rsidRPr="00B77DF4">
        <w:rPr>
          <w:rStyle w:val="FontStyle236"/>
          <w:sz w:val="24"/>
          <w:szCs w:val="24"/>
        </w:rPr>
        <w:t>On January 1, 2019, Keona Co. exchanges Land with Lin Co. There are following information:</w:t>
      </w:r>
    </w:p>
    <w:tbl>
      <w:tblPr>
        <w:tblStyle w:val="a9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617"/>
        <w:gridCol w:w="2630"/>
      </w:tblGrid>
      <w:tr w:rsidR="00B77DF4" w:rsidTr="00B77DF4"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 w:rsidRPr="00285BD5">
              <w:rPr>
                <w:rStyle w:val="FontStyle236"/>
                <w:sz w:val="24"/>
                <w:szCs w:val="24"/>
                <w:lang w:eastAsia="en-US"/>
              </w:rPr>
              <w:t>Keona Co.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 xml:space="preserve">Lin </w:t>
            </w:r>
            <w:r w:rsidRPr="00285BD5">
              <w:rPr>
                <w:rStyle w:val="FontStyle236"/>
                <w:sz w:val="24"/>
                <w:szCs w:val="24"/>
                <w:lang w:eastAsia="en-US"/>
              </w:rPr>
              <w:t>Co.</w:t>
            </w:r>
          </w:p>
        </w:tc>
      </w:tr>
      <w:tr w:rsidR="00B77DF4" w:rsidTr="00B77DF4">
        <w:tc>
          <w:tcPr>
            <w:tcW w:w="2787" w:type="dxa"/>
            <w:tcBorders>
              <w:top w:val="single" w:sz="4" w:space="0" w:color="auto"/>
            </w:tcBorders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>Cost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B77DF4" w:rsidRDefault="00B12075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 xml:space="preserve">   ?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>$2000,000</w:t>
            </w:r>
          </w:p>
        </w:tc>
      </w:tr>
      <w:tr w:rsidR="00B77DF4" w:rsidTr="00B77DF4">
        <w:tc>
          <w:tcPr>
            <w:tcW w:w="2787" w:type="dxa"/>
            <w:tcBorders>
              <w:bottom w:val="single" w:sz="4" w:space="0" w:color="auto"/>
            </w:tcBorders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>Fair value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>1800,000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B77DF4" w:rsidRDefault="00B77DF4" w:rsidP="00B77DF4">
            <w:pPr>
              <w:pStyle w:val="Style146"/>
              <w:widowControl/>
              <w:jc w:val="both"/>
              <w:rPr>
                <w:rStyle w:val="FontStyle236"/>
                <w:sz w:val="24"/>
                <w:szCs w:val="24"/>
              </w:rPr>
            </w:pPr>
            <w:r>
              <w:rPr>
                <w:rStyle w:val="FontStyle236"/>
                <w:rFonts w:hint="eastAsia"/>
                <w:sz w:val="24"/>
                <w:szCs w:val="24"/>
              </w:rPr>
              <w:t>1900,000</w:t>
            </w:r>
          </w:p>
        </w:tc>
      </w:tr>
    </w:tbl>
    <w:p w:rsidR="00285BD5" w:rsidRPr="0088284B" w:rsidRDefault="00285BD5" w:rsidP="00285BD5">
      <w:pPr>
        <w:pStyle w:val="Style132"/>
        <w:widowControl/>
        <w:jc w:val="both"/>
        <w:rPr>
          <w:rStyle w:val="FontStyle235"/>
          <w:rFonts w:ascii="Times New Roman" w:hAnsi="Times New Roman"/>
          <w:sz w:val="24"/>
          <w:szCs w:val="24"/>
          <w:u w:val="double"/>
        </w:rPr>
      </w:pPr>
      <w:r w:rsidRPr="0088284B">
        <w:rPr>
          <w:rStyle w:val="FontStyle235"/>
          <w:rFonts w:ascii="Times New Roman" w:hAnsi="Times New Roman"/>
          <w:sz w:val="24"/>
          <w:szCs w:val="24"/>
          <w:u w:val="double"/>
          <w:lang w:eastAsia="en-US"/>
        </w:rPr>
        <w:t>Required</w:t>
      </w:r>
      <w:r w:rsidR="0088284B" w:rsidRPr="0088284B">
        <w:rPr>
          <w:rStyle w:val="FontStyle235"/>
          <w:rFonts w:ascii="Times New Roman" w:hAnsi="Times New Roman" w:hint="eastAsia"/>
          <w:sz w:val="24"/>
          <w:szCs w:val="24"/>
          <w:u w:val="double"/>
        </w:rPr>
        <w:t>:</w:t>
      </w:r>
    </w:p>
    <w:p w:rsidR="00AC0A03" w:rsidRDefault="00EB3884" w:rsidP="00EB3884">
      <w:pPr>
        <w:pStyle w:val="Style138"/>
        <w:widowControl/>
        <w:ind w:left="360" w:hangingChars="150" w:hanging="360"/>
        <w:jc w:val="both"/>
        <w:rPr>
          <w:rStyle w:val="FontStyle236"/>
          <w:sz w:val="24"/>
          <w:szCs w:val="24"/>
        </w:rPr>
      </w:pPr>
      <w:r>
        <w:rPr>
          <w:rStyle w:val="FontStyle237"/>
          <w:rFonts w:ascii="Times New Roman" w:hAnsi="Times New Roman"/>
          <w:b w:val="0"/>
          <w:sz w:val="24"/>
          <w:szCs w:val="24"/>
          <w:lang w:eastAsia="en-US"/>
        </w:rPr>
        <w:t>(</w:t>
      </w:r>
      <w:r w:rsidR="00285BD5" w:rsidRPr="00285BD5">
        <w:rPr>
          <w:rStyle w:val="FontStyle237"/>
          <w:rFonts w:ascii="Times New Roman" w:hAnsi="Times New Roman"/>
          <w:b w:val="0"/>
          <w:sz w:val="24"/>
          <w:szCs w:val="24"/>
          <w:lang w:eastAsia="en-US"/>
        </w:rPr>
        <w:t>1</w:t>
      </w:r>
      <w:r>
        <w:rPr>
          <w:rStyle w:val="FontStyle237"/>
          <w:rFonts w:ascii="Times New Roman" w:hAnsi="Times New Roman"/>
          <w:b w:val="0"/>
          <w:sz w:val="24"/>
          <w:szCs w:val="24"/>
          <w:lang w:eastAsia="en-US"/>
        </w:rPr>
        <w:t>)</w:t>
      </w:r>
      <w:r w:rsidR="00285BD5" w:rsidRPr="00285BD5">
        <w:rPr>
          <w:rStyle w:val="FontStyle237"/>
          <w:rFonts w:ascii="Times New Roman" w:hAnsi="Times New Roman"/>
          <w:b w:val="0"/>
          <w:sz w:val="24"/>
          <w:szCs w:val="24"/>
          <w:lang w:eastAsia="en-US"/>
        </w:rPr>
        <w:t xml:space="preserve">. </w:t>
      </w:r>
      <w:r w:rsidR="00285BD5" w:rsidRPr="00285BD5">
        <w:rPr>
          <w:rStyle w:val="FontStyle236"/>
          <w:sz w:val="24"/>
          <w:szCs w:val="24"/>
          <w:lang w:eastAsia="en-US"/>
        </w:rPr>
        <w:t xml:space="preserve">Prepare a table </w:t>
      </w:r>
      <w:r w:rsidR="00AC0A03">
        <w:rPr>
          <w:rStyle w:val="FontStyle236"/>
          <w:rFonts w:hint="eastAsia"/>
          <w:sz w:val="24"/>
          <w:szCs w:val="24"/>
        </w:rPr>
        <w:t xml:space="preserve">to show the cost of </w:t>
      </w:r>
      <w:r w:rsidR="00AC0A03" w:rsidRPr="00285BD5">
        <w:rPr>
          <w:rStyle w:val="FontStyle236"/>
          <w:sz w:val="24"/>
          <w:szCs w:val="24"/>
          <w:lang w:eastAsia="en-US"/>
        </w:rPr>
        <w:t>Land, Building 2, Building 3, Land Improve</w:t>
      </w:r>
      <w:r w:rsidR="00AC0A03" w:rsidRPr="00285BD5">
        <w:rPr>
          <w:rStyle w:val="FontStyle236"/>
          <w:sz w:val="24"/>
          <w:szCs w:val="24"/>
          <w:lang w:eastAsia="en-US"/>
        </w:rPr>
        <w:softHyphen/>
        <w:t>ments 1, and Land Improvements 2</w:t>
      </w:r>
      <w:r w:rsidR="007B0103">
        <w:rPr>
          <w:rStyle w:val="FontStyle236"/>
          <w:rFonts w:hint="eastAsia"/>
          <w:sz w:val="24"/>
          <w:szCs w:val="24"/>
        </w:rPr>
        <w:t xml:space="preserve"> </w:t>
      </w:r>
      <w:r w:rsidR="007B0103" w:rsidRPr="00285BD5">
        <w:rPr>
          <w:rStyle w:val="FontStyle236"/>
          <w:sz w:val="24"/>
          <w:szCs w:val="24"/>
          <w:lang w:eastAsia="en-US"/>
        </w:rPr>
        <w:t xml:space="preserve">(round </w:t>
      </w:r>
      <w:r w:rsidR="00405114" w:rsidRPr="00285BD5">
        <w:rPr>
          <w:rStyle w:val="FontStyle236"/>
          <w:sz w:val="24"/>
          <w:szCs w:val="24"/>
          <w:lang w:eastAsia="en-US"/>
        </w:rPr>
        <w:t>percent</w:t>
      </w:r>
      <w:r w:rsidR="007B0103" w:rsidRPr="00285BD5">
        <w:rPr>
          <w:rStyle w:val="FontStyle236"/>
          <w:sz w:val="24"/>
          <w:szCs w:val="24"/>
          <w:lang w:eastAsia="en-US"/>
        </w:rPr>
        <w:t xml:space="preserve"> to the nearest 1%)</w:t>
      </w:r>
      <w:r w:rsidR="00AC0A03" w:rsidRPr="00285BD5">
        <w:rPr>
          <w:rStyle w:val="FontStyle236"/>
          <w:sz w:val="24"/>
          <w:szCs w:val="24"/>
          <w:lang w:eastAsia="en-US"/>
        </w:rPr>
        <w:t>.</w:t>
      </w:r>
    </w:p>
    <w:p w:rsidR="00531950" w:rsidRDefault="00EB3884" w:rsidP="00EB3884">
      <w:pPr>
        <w:pStyle w:val="Style138"/>
        <w:widowControl/>
        <w:ind w:left="360" w:hangingChars="150" w:hanging="360"/>
        <w:jc w:val="both"/>
        <w:rPr>
          <w:rStyle w:val="FontStyle236"/>
          <w:sz w:val="24"/>
          <w:szCs w:val="24"/>
        </w:rPr>
      </w:pPr>
      <w:r>
        <w:rPr>
          <w:rStyle w:val="FontStyle236"/>
          <w:sz w:val="24"/>
          <w:szCs w:val="24"/>
        </w:rPr>
        <w:t>(</w:t>
      </w:r>
      <w:r w:rsidR="000B26EB">
        <w:rPr>
          <w:rStyle w:val="FontStyle236"/>
          <w:rFonts w:hint="eastAsia"/>
          <w:sz w:val="24"/>
          <w:szCs w:val="24"/>
        </w:rPr>
        <w:t>2</w:t>
      </w:r>
      <w:r>
        <w:rPr>
          <w:rStyle w:val="FontStyle236"/>
          <w:sz w:val="24"/>
          <w:szCs w:val="24"/>
        </w:rPr>
        <w:t>)</w:t>
      </w:r>
      <w:r w:rsidR="000B26EB">
        <w:rPr>
          <w:rStyle w:val="FontStyle236"/>
          <w:rFonts w:hint="eastAsia"/>
          <w:sz w:val="24"/>
          <w:szCs w:val="24"/>
        </w:rPr>
        <w:t xml:space="preserve">. </w:t>
      </w:r>
      <w:r w:rsidR="00285BD5" w:rsidRPr="00285BD5">
        <w:rPr>
          <w:rStyle w:val="FontStyle236"/>
          <w:sz w:val="24"/>
          <w:szCs w:val="24"/>
          <w:lang w:eastAsia="en-US"/>
        </w:rPr>
        <w:t>Prepare a single journal entry to record all the incurred costs assuming they are paid in cash</w:t>
      </w:r>
      <w:r w:rsidR="00531950">
        <w:rPr>
          <w:rStyle w:val="FontStyle236"/>
          <w:rFonts w:hint="eastAsia"/>
          <w:sz w:val="24"/>
          <w:szCs w:val="24"/>
        </w:rPr>
        <w:t xml:space="preserve"> on </w:t>
      </w:r>
      <w:r w:rsidR="00531950">
        <w:rPr>
          <w:rStyle w:val="FontStyle236"/>
          <w:sz w:val="24"/>
          <w:szCs w:val="24"/>
          <w:lang w:eastAsia="en-US"/>
        </w:rPr>
        <w:t>January 201</w:t>
      </w:r>
      <w:r w:rsidR="00531950">
        <w:rPr>
          <w:rStyle w:val="FontStyle236"/>
          <w:rFonts w:hint="eastAsia"/>
          <w:sz w:val="24"/>
          <w:szCs w:val="24"/>
        </w:rPr>
        <w:t>5.</w:t>
      </w:r>
    </w:p>
    <w:p w:rsidR="00531950" w:rsidRDefault="00EB3884" w:rsidP="00EB3884">
      <w:pPr>
        <w:pStyle w:val="Style138"/>
        <w:widowControl/>
        <w:ind w:left="360" w:hangingChars="150" w:hanging="360"/>
        <w:jc w:val="both"/>
        <w:rPr>
          <w:rStyle w:val="FontStyle236"/>
          <w:sz w:val="24"/>
          <w:szCs w:val="24"/>
        </w:rPr>
      </w:pPr>
      <w:r>
        <w:rPr>
          <w:rStyle w:val="FontStyle236"/>
          <w:sz w:val="24"/>
          <w:szCs w:val="24"/>
        </w:rPr>
        <w:lastRenderedPageBreak/>
        <w:t>(</w:t>
      </w:r>
      <w:r w:rsidR="00531950">
        <w:rPr>
          <w:rStyle w:val="FontStyle236"/>
          <w:rFonts w:hint="eastAsia"/>
          <w:sz w:val="24"/>
          <w:szCs w:val="24"/>
        </w:rPr>
        <w:t>3</w:t>
      </w:r>
      <w:r>
        <w:rPr>
          <w:rStyle w:val="FontStyle236"/>
          <w:sz w:val="24"/>
          <w:szCs w:val="24"/>
        </w:rPr>
        <w:t>)</w:t>
      </w:r>
      <w:r w:rsidR="00531950">
        <w:rPr>
          <w:rStyle w:val="FontStyle236"/>
          <w:rFonts w:hint="eastAsia"/>
          <w:sz w:val="24"/>
          <w:szCs w:val="24"/>
        </w:rPr>
        <w:t>.</w:t>
      </w:r>
      <w:r w:rsidR="00285BD5" w:rsidRPr="00285BD5">
        <w:rPr>
          <w:rStyle w:val="FontStyle236"/>
          <w:sz w:val="24"/>
          <w:szCs w:val="24"/>
          <w:lang w:eastAsia="en-US"/>
        </w:rPr>
        <w:t xml:space="preserve"> </w:t>
      </w:r>
      <w:r w:rsidR="00531950" w:rsidRPr="00285BD5">
        <w:rPr>
          <w:rStyle w:val="FontStyle236"/>
          <w:sz w:val="24"/>
          <w:szCs w:val="24"/>
          <w:lang w:eastAsia="en-US"/>
        </w:rPr>
        <w:t>Prepare</w:t>
      </w:r>
      <w:r w:rsidR="00531950">
        <w:rPr>
          <w:rStyle w:val="FontStyle236"/>
          <w:sz w:val="24"/>
          <w:szCs w:val="24"/>
          <w:lang w:eastAsia="en-US"/>
        </w:rPr>
        <w:t xml:space="preserve"> </w:t>
      </w:r>
      <w:r w:rsidR="00531950">
        <w:rPr>
          <w:rStyle w:val="FontStyle236"/>
          <w:rFonts w:hint="eastAsia"/>
          <w:sz w:val="24"/>
          <w:szCs w:val="24"/>
        </w:rPr>
        <w:t>entries to record the partial year</w:t>
      </w:r>
      <w:r w:rsidR="00531950">
        <w:rPr>
          <w:rStyle w:val="FontStyle236"/>
          <w:sz w:val="24"/>
          <w:szCs w:val="24"/>
        </w:rPr>
        <w:t>’</w:t>
      </w:r>
      <w:r w:rsidR="00531950">
        <w:rPr>
          <w:rStyle w:val="FontStyle236"/>
          <w:rFonts w:hint="eastAsia"/>
          <w:sz w:val="24"/>
          <w:szCs w:val="24"/>
        </w:rPr>
        <w:t>s depreciation on</w:t>
      </w:r>
      <w:r w:rsidR="00531950" w:rsidRPr="00531950">
        <w:rPr>
          <w:rStyle w:val="FontStyle236"/>
          <w:sz w:val="24"/>
          <w:szCs w:val="24"/>
        </w:rPr>
        <w:t xml:space="preserve"> </w:t>
      </w:r>
      <w:r w:rsidR="00531950" w:rsidRPr="000D6F91">
        <w:rPr>
          <w:rStyle w:val="FontStyle236"/>
          <w:sz w:val="24"/>
          <w:szCs w:val="24"/>
        </w:rPr>
        <w:t>November</w:t>
      </w:r>
      <w:r w:rsidR="00531950">
        <w:rPr>
          <w:rStyle w:val="FontStyle236"/>
          <w:rFonts w:hint="eastAsia"/>
          <w:sz w:val="24"/>
          <w:szCs w:val="24"/>
        </w:rPr>
        <w:t xml:space="preserve"> 1, 2016, and to record the disposal of Building 2.</w:t>
      </w:r>
    </w:p>
    <w:p w:rsidR="00531950" w:rsidRDefault="00EB3884" w:rsidP="00531950">
      <w:pPr>
        <w:pStyle w:val="Style138"/>
        <w:widowControl/>
        <w:ind w:left="240" w:hangingChars="100" w:hanging="240"/>
        <w:jc w:val="both"/>
        <w:rPr>
          <w:rStyle w:val="FontStyle236"/>
          <w:sz w:val="24"/>
          <w:szCs w:val="24"/>
        </w:rPr>
      </w:pPr>
      <w:r>
        <w:rPr>
          <w:rStyle w:val="FontStyle236"/>
          <w:sz w:val="24"/>
          <w:szCs w:val="24"/>
        </w:rPr>
        <w:t>(</w:t>
      </w:r>
      <w:r w:rsidR="00531950">
        <w:rPr>
          <w:rStyle w:val="FontStyle236"/>
          <w:rFonts w:hint="eastAsia"/>
          <w:sz w:val="24"/>
          <w:szCs w:val="24"/>
        </w:rPr>
        <w:t>4</w:t>
      </w:r>
      <w:r>
        <w:rPr>
          <w:rStyle w:val="FontStyle236"/>
          <w:sz w:val="24"/>
          <w:szCs w:val="24"/>
        </w:rPr>
        <w:t>)</w:t>
      </w:r>
      <w:r w:rsidR="00531950">
        <w:rPr>
          <w:rStyle w:val="FontStyle236"/>
          <w:rFonts w:hint="eastAsia"/>
          <w:sz w:val="24"/>
          <w:szCs w:val="24"/>
        </w:rPr>
        <w:t xml:space="preserve">. </w:t>
      </w:r>
      <w:r w:rsidR="00B71EB7">
        <w:rPr>
          <w:rStyle w:val="FontStyle236"/>
          <w:rFonts w:hint="eastAsia"/>
          <w:sz w:val="24"/>
          <w:szCs w:val="24"/>
        </w:rPr>
        <w:t>Compute the depreciation expense of Building 3 from 2015 to 2018.</w:t>
      </w:r>
    </w:p>
    <w:p w:rsidR="006E1B99" w:rsidRDefault="00EB3884" w:rsidP="00EB3884">
      <w:pPr>
        <w:pStyle w:val="Style138"/>
        <w:widowControl/>
        <w:ind w:left="360" w:hangingChars="150" w:hanging="360"/>
        <w:jc w:val="both"/>
        <w:rPr>
          <w:rStyle w:val="FontStyle236"/>
          <w:sz w:val="24"/>
          <w:szCs w:val="24"/>
        </w:rPr>
      </w:pPr>
      <w:r>
        <w:rPr>
          <w:rStyle w:val="FontStyle236"/>
          <w:sz w:val="24"/>
          <w:szCs w:val="24"/>
        </w:rPr>
        <w:t>(</w:t>
      </w:r>
      <w:r w:rsidR="00B71EB7">
        <w:rPr>
          <w:rStyle w:val="FontStyle236"/>
          <w:rFonts w:hint="eastAsia"/>
          <w:sz w:val="24"/>
          <w:szCs w:val="24"/>
        </w:rPr>
        <w:t>5</w:t>
      </w:r>
      <w:r>
        <w:rPr>
          <w:rStyle w:val="FontStyle236"/>
          <w:sz w:val="24"/>
          <w:szCs w:val="24"/>
        </w:rPr>
        <w:t>)</w:t>
      </w:r>
      <w:r w:rsidR="00B71EB7">
        <w:rPr>
          <w:rStyle w:val="FontStyle236"/>
          <w:rFonts w:hint="eastAsia"/>
          <w:sz w:val="24"/>
          <w:szCs w:val="24"/>
        </w:rPr>
        <w:t xml:space="preserve">. </w:t>
      </w:r>
      <w:r w:rsidR="00B71EB7" w:rsidRPr="00285BD5">
        <w:rPr>
          <w:rStyle w:val="FontStyle236"/>
          <w:sz w:val="24"/>
          <w:szCs w:val="24"/>
          <w:lang w:eastAsia="en-US"/>
        </w:rPr>
        <w:t>Prepare</w:t>
      </w:r>
      <w:r w:rsidR="00B71EB7">
        <w:rPr>
          <w:rStyle w:val="FontStyle236"/>
          <w:sz w:val="24"/>
          <w:szCs w:val="24"/>
          <w:lang w:eastAsia="en-US"/>
        </w:rPr>
        <w:t xml:space="preserve"> </w:t>
      </w:r>
      <w:r w:rsidR="00B71EB7">
        <w:rPr>
          <w:rStyle w:val="FontStyle236"/>
          <w:rFonts w:hint="eastAsia"/>
          <w:sz w:val="24"/>
          <w:szCs w:val="24"/>
        </w:rPr>
        <w:t xml:space="preserve">exchanging Land entries of </w:t>
      </w:r>
      <w:r w:rsidR="00B71EB7" w:rsidRPr="00285BD5">
        <w:rPr>
          <w:rStyle w:val="FontStyle236"/>
          <w:sz w:val="24"/>
          <w:szCs w:val="24"/>
          <w:lang w:eastAsia="en-US"/>
        </w:rPr>
        <w:t>Keona Co.</w:t>
      </w:r>
      <w:r w:rsidR="00B71EB7">
        <w:rPr>
          <w:rStyle w:val="FontStyle236"/>
          <w:rFonts w:hint="eastAsia"/>
          <w:sz w:val="24"/>
          <w:szCs w:val="24"/>
        </w:rPr>
        <w:t xml:space="preserve"> and Lin </w:t>
      </w:r>
      <w:r w:rsidR="00B71EB7" w:rsidRPr="00285BD5">
        <w:rPr>
          <w:rStyle w:val="FontStyle236"/>
          <w:sz w:val="24"/>
          <w:szCs w:val="24"/>
          <w:lang w:eastAsia="en-US"/>
        </w:rPr>
        <w:t>Co.</w:t>
      </w:r>
      <w:r w:rsidR="00B71EB7" w:rsidRPr="00B71EB7">
        <w:rPr>
          <w:rStyle w:val="FontStyle236"/>
          <w:sz w:val="24"/>
          <w:szCs w:val="24"/>
        </w:rPr>
        <w:t xml:space="preserve"> </w:t>
      </w:r>
      <w:r w:rsidR="00B71EB7">
        <w:rPr>
          <w:rStyle w:val="FontStyle236"/>
          <w:rFonts w:hint="eastAsia"/>
          <w:sz w:val="24"/>
          <w:szCs w:val="24"/>
        </w:rPr>
        <w:t>o</w:t>
      </w:r>
      <w:r w:rsidR="00B71EB7" w:rsidRPr="00B77DF4">
        <w:rPr>
          <w:rStyle w:val="FontStyle236"/>
          <w:sz w:val="24"/>
          <w:szCs w:val="24"/>
        </w:rPr>
        <w:t>n January 1, 2019</w:t>
      </w:r>
      <w:r w:rsidR="00B71EB7">
        <w:rPr>
          <w:rStyle w:val="FontStyle236"/>
          <w:rFonts w:hint="eastAsia"/>
          <w:sz w:val="24"/>
          <w:szCs w:val="24"/>
        </w:rPr>
        <w:t xml:space="preserve">, if the exchanging is </w:t>
      </w:r>
      <w:r w:rsidR="00B71EB7" w:rsidRPr="00B71EB7">
        <w:rPr>
          <w:rStyle w:val="FontStyle236"/>
          <w:rFonts w:hint="eastAsia"/>
          <w:sz w:val="24"/>
          <w:szCs w:val="24"/>
          <w:u w:val="double"/>
        </w:rPr>
        <w:t>with commercial substance</w:t>
      </w:r>
      <w:r w:rsidR="00B71EB7">
        <w:rPr>
          <w:rStyle w:val="FontStyle236"/>
          <w:rFonts w:hint="eastAsia"/>
          <w:sz w:val="24"/>
          <w:szCs w:val="24"/>
        </w:rPr>
        <w:t>.</w:t>
      </w:r>
    </w:p>
    <w:p w:rsidR="00B71EB7" w:rsidRDefault="00EB3884" w:rsidP="00EB3884">
      <w:pPr>
        <w:pStyle w:val="Style138"/>
        <w:widowControl/>
        <w:ind w:left="360" w:hangingChars="150" w:hanging="360"/>
        <w:jc w:val="both"/>
        <w:rPr>
          <w:rStyle w:val="FontStyle236"/>
          <w:sz w:val="24"/>
          <w:szCs w:val="24"/>
        </w:rPr>
      </w:pPr>
      <w:r>
        <w:rPr>
          <w:rStyle w:val="FontStyle236"/>
          <w:sz w:val="24"/>
          <w:szCs w:val="24"/>
        </w:rPr>
        <w:t>(</w:t>
      </w:r>
      <w:r w:rsidR="00B71EB7">
        <w:rPr>
          <w:rStyle w:val="FontStyle236"/>
          <w:rFonts w:hint="eastAsia"/>
          <w:sz w:val="24"/>
          <w:szCs w:val="24"/>
        </w:rPr>
        <w:t>6</w:t>
      </w:r>
      <w:r>
        <w:rPr>
          <w:rStyle w:val="FontStyle236"/>
          <w:sz w:val="24"/>
          <w:szCs w:val="24"/>
        </w:rPr>
        <w:t>)</w:t>
      </w:r>
      <w:r w:rsidR="00B71EB7">
        <w:rPr>
          <w:rStyle w:val="FontStyle236"/>
          <w:rFonts w:hint="eastAsia"/>
          <w:sz w:val="24"/>
          <w:szCs w:val="24"/>
        </w:rPr>
        <w:t xml:space="preserve">. </w:t>
      </w:r>
      <w:r w:rsidR="00B71EB7" w:rsidRPr="00285BD5">
        <w:rPr>
          <w:rStyle w:val="FontStyle236"/>
          <w:sz w:val="24"/>
          <w:szCs w:val="24"/>
          <w:lang w:eastAsia="en-US"/>
        </w:rPr>
        <w:t>Prepare</w:t>
      </w:r>
      <w:r w:rsidR="00B71EB7">
        <w:rPr>
          <w:rStyle w:val="FontStyle236"/>
          <w:sz w:val="24"/>
          <w:szCs w:val="24"/>
          <w:lang w:eastAsia="en-US"/>
        </w:rPr>
        <w:t xml:space="preserve"> </w:t>
      </w:r>
      <w:r w:rsidR="00B71EB7">
        <w:rPr>
          <w:rStyle w:val="FontStyle236"/>
          <w:rFonts w:hint="eastAsia"/>
          <w:sz w:val="24"/>
          <w:szCs w:val="24"/>
        </w:rPr>
        <w:t xml:space="preserve">exchanging Land entries of </w:t>
      </w:r>
      <w:r w:rsidR="00B71EB7" w:rsidRPr="00285BD5">
        <w:rPr>
          <w:rStyle w:val="FontStyle236"/>
          <w:sz w:val="24"/>
          <w:szCs w:val="24"/>
          <w:lang w:eastAsia="en-US"/>
        </w:rPr>
        <w:t>Keona Co.</w:t>
      </w:r>
      <w:r w:rsidR="00B71EB7">
        <w:rPr>
          <w:rStyle w:val="FontStyle236"/>
          <w:rFonts w:hint="eastAsia"/>
          <w:sz w:val="24"/>
          <w:szCs w:val="24"/>
        </w:rPr>
        <w:t xml:space="preserve"> and Lin </w:t>
      </w:r>
      <w:r w:rsidR="00B71EB7" w:rsidRPr="00285BD5">
        <w:rPr>
          <w:rStyle w:val="FontStyle236"/>
          <w:sz w:val="24"/>
          <w:szCs w:val="24"/>
          <w:lang w:eastAsia="en-US"/>
        </w:rPr>
        <w:t>Co.</w:t>
      </w:r>
      <w:r w:rsidR="00B71EB7" w:rsidRPr="00B71EB7">
        <w:rPr>
          <w:rStyle w:val="FontStyle236"/>
          <w:sz w:val="24"/>
          <w:szCs w:val="24"/>
        </w:rPr>
        <w:t xml:space="preserve"> </w:t>
      </w:r>
      <w:r w:rsidR="00B71EB7">
        <w:rPr>
          <w:rStyle w:val="FontStyle236"/>
          <w:rFonts w:hint="eastAsia"/>
          <w:sz w:val="24"/>
          <w:szCs w:val="24"/>
        </w:rPr>
        <w:t>o</w:t>
      </w:r>
      <w:r w:rsidR="00B71EB7" w:rsidRPr="00B77DF4">
        <w:rPr>
          <w:rStyle w:val="FontStyle236"/>
          <w:sz w:val="24"/>
          <w:szCs w:val="24"/>
        </w:rPr>
        <w:t>n January 1, 2019</w:t>
      </w:r>
      <w:r w:rsidR="00B71EB7">
        <w:rPr>
          <w:rStyle w:val="FontStyle236"/>
          <w:rFonts w:hint="eastAsia"/>
          <w:sz w:val="24"/>
          <w:szCs w:val="24"/>
        </w:rPr>
        <w:t xml:space="preserve">, if the exchanging is </w:t>
      </w:r>
      <w:r w:rsidR="00B71EB7" w:rsidRPr="00B71EB7">
        <w:rPr>
          <w:rStyle w:val="FontStyle236"/>
          <w:rFonts w:hint="eastAsia"/>
          <w:sz w:val="24"/>
          <w:szCs w:val="24"/>
          <w:u w:val="double"/>
        </w:rPr>
        <w:t>without commercial substance</w:t>
      </w:r>
      <w:r w:rsidR="00B71EB7">
        <w:rPr>
          <w:rStyle w:val="FontStyle236"/>
          <w:rFonts w:hint="eastAsia"/>
          <w:sz w:val="24"/>
          <w:szCs w:val="24"/>
        </w:rPr>
        <w:t>.</w:t>
      </w:r>
    </w:p>
    <w:p w:rsidR="00B71EB7" w:rsidRDefault="00B71EB7" w:rsidP="00B71EB7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</w:rPr>
      </w:pPr>
    </w:p>
    <w:p w:rsidR="007A4DF5" w:rsidRPr="00764481" w:rsidRDefault="00E75956" w:rsidP="00B71EB7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</w:rPr>
      </w:pPr>
      <w:r w:rsidRPr="00C25802">
        <w:rPr>
          <w:rFonts w:ascii="Times New Roman" w:hAnsi="Times New Roman" w:hint="eastAsia"/>
          <w:b/>
          <w:color w:val="000000"/>
        </w:rPr>
        <w:t>2.</w:t>
      </w:r>
      <w:r w:rsidR="00764481">
        <w:rPr>
          <w:rFonts w:ascii="Times New Roman" w:hAnsi="Times New Roman"/>
          <w:b/>
          <w:color w:val="000000"/>
        </w:rPr>
        <w:t xml:space="preserve"> </w:t>
      </w:r>
      <w:r w:rsidR="00764481" w:rsidRPr="00764481">
        <w:rPr>
          <w:rFonts w:ascii="Times New Roman" w:hAnsi="Times New Roman"/>
          <w:color w:val="000000"/>
        </w:rPr>
        <w:t>The following transactions and events took place at Kern Company during its recent calendar-year reporting period.</w:t>
      </w:r>
    </w:p>
    <w:p w:rsidR="00764481" w:rsidRDefault="00764481" w:rsidP="00EB3884">
      <w:pPr>
        <w:pStyle w:val="Style138"/>
        <w:widowControl/>
        <w:ind w:left="360" w:hangingChars="150" w:hanging="360"/>
        <w:jc w:val="both"/>
        <w:rPr>
          <w:rFonts w:ascii="Times New Roman" w:hAnsi="Times New Roman"/>
          <w:color w:val="000000"/>
        </w:rPr>
      </w:pPr>
      <w:r w:rsidRPr="00764481">
        <w:rPr>
          <w:rFonts w:ascii="Times New Roman" w:hAnsi="Times New Roman" w:hint="eastAsia"/>
          <w:color w:val="000000"/>
        </w:rPr>
        <w:t>(1)</w:t>
      </w:r>
      <w:r w:rsidR="00EB388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In September 2015, Kern sold $140,000 of merchandise covered by a 180-day warranty. Prior experience shows that costs of the warranty equal 5% of sales. Compute September’s warranty expense and prepare the adjusting journal entry for the warranty liability as recorded at September 30. </w:t>
      </w:r>
      <w:r w:rsidR="00660202">
        <w:rPr>
          <w:rFonts w:ascii="Times New Roman" w:hAnsi="Times New Roman"/>
          <w:color w:val="000000"/>
        </w:rPr>
        <w:t>Also prepare the journal entry on October 8 to record a $300 cash expenditure to provide warranty service on an item sold in September.</w:t>
      </w:r>
    </w:p>
    <w:p w:rsidR="00660202" w:rsidRDefault="00660202" w:rsidP="00EB3884">
      <w:pPr>
        <w:pStyle w:val="Style138"/>
        <w:widowControl/>
        <w:ind w:left="360" w:hangingChars="15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(2)</w:t>
      </w:r>
      <w:r w:rsidR="00EB388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390755">
        <w:rPr>
          <w:rFonts w:ascii="Times New Roman" w:hAnsi="Times New Roman"/>
          <w:color w:val="000000"/>
        </w:rPr>
        <w:t xml:space="preserve">On October 12, 2015, </w:t>
      </w:r>
      <w:r w:rsidR="00390755" w:rsidRPr="00764481">
        <w:rPr>
          <w:rFonts w:ascii="Times New Roman" w:hAnsi="Times New Roman"/>
          <w:color w:val="000000"/>
        </w:rPr>
        <w:t>Kern</w:t>
      </w:r>
      <w:r w:rsidR="00390755">
        <w:rPr>
          <w:rFonts w:ascii="Times New Roman" w:hAnsi="Times New Roman"/>
          <w:color w:val="000000"/>
        </w:rPr>
        <w:t xml:space="preserve"> arranged with a supplier to replace </w:t>
      </w:r>
      <w:r w:rsidR="00390755" w:rsidRPr="00764481">
        <w:rPr>
          <w:rFonts w:ascii="Times New Roman" w:hAnsi="Times New Roman"/>
          <w:color w:val="000000"/>
        </w:rPr>
        <w:t>Kern</w:t>
      </w:r>
      <w:r w:rsidR="00390755">
        <w:rPr>
          <w:rFonts w:ascii="Times New Roman" w:hAnsi="Times New Roman"/>
          <w:color w:val="000000"/>
        </w:rPr>
        <w:t>’s overdue $10,000 account payable by paying $2,500 cash and signing a note for the remainder. The note matures in 90 days and has a 12% interest rate. Prepare the entries recorded on October 12, December 31, and January 10, 2016, related to this transaction.</w:t>
      </w:r>
    </w:p>
    <w:p w:rsidR="001A38D3" w:rsidRPr="00764481" w:rsidRDefault="00390755" w:rsidP="00EB3884">
      <w:pPr>
        <w:pStyle w:val="Style138"/>
        <w:widowControl/>
        <w:ind w:left="360" w:hangingChars="15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(3)</w:t>
      </w:r>
      <w:r w:rsidR="00EB3884">
        <w:rPr>
          <w:rFonts w:ascii="Times New Roman" w:hAnsi="Times New Roman"/>
          <w:color w:val="000000"/>
        </w:rPr>
        <w:t>.</w:t>
      </w:r>
      <w:r w:rsidR="00695A00">
        <w:rPr>
          <w:rFonts w:ascii="Times New Roman" w:hAnsi="Times New Roman"/>
          <w:color w:val="000000"/>
        </w:rPr>
        <w:t xml:space="preserve"> </w:t>
      </w:r>
      <w:proofErr w:type="gramStart"/>
      <w:r w:rsidR="009437A3" w:rsidRPr="009437A3">
        <w:rPr>
          <w:rFonts w:ascii="Times New Roman" w:hAnsi="Times New Roman"/>
          <w:color w:val="000000"/>
        </w:rPr>
        <w:t>In</w:t>
      </w:r>
      <w:proofErr w:type="gramEnd"/>
      <w:r w:rsidR="009437A3" w:rsidRPr="009437A3">
        <w:rPr>
          <w:rFonts w:ascii="Times New Roman" w:hAnsi="Times New Roman"/>
          <w:color w:val="000000"/>
        </w:rPr>
        <w:t xml:space="preserve"> late December, Kern learns it is facing a product liability suit filed by an unhappy customer. Kern’s lawyer advises that although it will probably suffer a loss from the lawsuit, it is</w:t>
      </w:r>
      <w:r w:rsidR="009437A3" w:rsidRPr="009437A3">
        <w:rPr>
          <w:rFonts w:ascii="Times New Roman" w:hAnsi="Times New Roman"/>
          <w:color w:val="000000"/>
          <w:u w:val="double"/>
        </w:rPr>
        <w:t xml:space="preserve"> not possible to estimate</w:t>
      </w:r>
      <w:r w:rsidR="009437A3" w:rsidRPr="009437A3">
        <w:rPr>
          <w:rFonts w:ascii="Times New Roman" w:hAnsi="Times New Roman"/>
          <w:color w:val="000000"/>
        </w:rPr>
        <w:t xml:space="preserve"> the amount of damages at this time. How to deal with this lawsuit?</w:t>
      </w:r>
    </w:p>
    <w:p w:rsidR="009437A3" w:rsidRPr="00764481" w:rsidRDefault="009437A3" w:rsidP="00EB3884">
      <w:pPr>
        <w:pStyle w:val="Style138"/>
        <w:widowControl/>
        <w:ind w:left="360" w:hangingChars="15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(4)</w:t>
      </w:r>
      <w:r w:rsidR="00EB388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 w:hint="eastAsia"/>
          <w:color w:val="000000"/>
        </w:rPr>
        <w:t xml:space="preserve"> Following above </w:t>
      </w:r>
      <w:r>
        <w:rPr>
          <w:rFonts w:ascii="Times New Roman" w:hAnsi="Times New Roman"/>
          <w:color w:val="000000"/>
        </w:rPr>
        <w:t xml:space="preserve">(3) </w:t>
      </w:r>
      <w:r w:rsidRPr="009437A3">
        <w:rPr>
          <w:rFonts w:ascii="Times New Roman" w:hAnsi="Times New Roman"/>
          <w:color w:val="000000"/>
        </w:rPr>
        <w:t>context</w:t>
      </w:r>
      <w:r>
        <w:rPr>
          <w:rFonts w:ascii="Times New Roman" w:hAnsi="Times New Roman"/>
          <w:color w:val="000000"/>
        </w:rPr>
        <w:t xml:space="preserve">, </w:t>
      </w:r>
      <w:r w:rsidRPr="009437A3">
        <w:rPr>
          <w:rFonts w:ascii="Times New Roman" w:hAnsi="Times New Roman"/>
          <w:color w:val="000000"/>
        </w:rPr>
        <w:t xml:space="preserve">Kern’s lawyer advises that although it will probably suffer a loss from the lawsuit, </w:t>
      </w:r>
      <w:r w:rsidRPr="009437A3">
        <w:rPr>
          <w:rFonts w:ascii="Times New Roman" w:hAnsi="Times New Roman"/>
          <w:color w:val="000000"/>
          <w:u w:val="double"/>
        </w:rPr>
        <w:t xml:space="preserve">it is possible to estimate </w:t>
      </w:r>
      <w:r w:rsidRPr="009437A3">
        <w:rPr>
          <w:rFonts w:ascii="Times New Roman" w:hAnsi="Times New Roman"/>
          <w:color w:val="000000"/>
        </w:rPr>
        <w:t>the amount of damages at this time. How to deal with this lawsuit?</w:t>
      </w:r>
    </w:p>
    <w:p w:rsidR="001A38D3" w:rsidRDefault="00210668" w:rsidP="00EB3884">
      <w:pPr>
        <w:pStyle w:val="Style138"/>
        <w:widowControl/>
        <w:ind w:left="360" w:hangingChars="15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(5)</w:t>
      </w:r>
      <w:r w:rsidR="00EB388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 w:hint="eastAsia"/>
          <w:color w:val="000000"/>
        </w:rPr>
        <w:t xml:space="preserve"> </w:t>
      </w:r>
      <w:r w:rsidRPr="00210668">
        <w:rPr>
          <w:rFonts w:ascii="Times New Roman" w:hAnsi="Times New Roman"/>
          <w:color w:val="000000"/>
        </w:rPr>
        <w:t>Following above (3) context, Kern’s lawyer advises that although it will probably suffer a gain from the lawsuit (called Contingent Assets), it is possible to estimate the amount of potential claim at this time. How to deal with this lawsuit?</w:t>
      </w:r>
    </w:p>
    <w:p w:rsidR="001A38D3" w:rsidRDefault="001A38D3" w:rsidP="00EF450A">
      <w:pPr>
        <w:pStyle w:val="Style138"/>
        <w:widowControl/>
        <w:jc w:val="both"/>
        <w:rPr>
          <w:rFonts w:ascii="Times New Roman" w:hAnsi="Times New Roman"/>
          <w:color w:val="000000"/>
        </w:rPr>
      </w:pPr>
    </w:p>
    <w:p w:rsidR="00EB3884" w:rsidRDefault="00EB3884" w:rsidP="00EF450A">
      <w:pPr>
        <w:pStyle w:val="Style138"/>
        <w:widowControl/>
        <w:jc w:val="both"/>
        <w:rPr>
          <w:rFonts w:ascii="Times New Roman" w:hAnsi="Times New Roman"/>
          <w:color w:val="000000"/>
        </w:rPr>
      </w:pPr>
    </w:p>
    <w:p w:rsidR="00EB3884" w:rsidRDefault="00EB3884" w:rsidP="00EF450A">
      <w:pPr>
        <w:pStyle w:val="Style138"/>
        <w:widowControl/>
        <w:jc w:val="both"/>
        <w:rPr>
          <w:rFonts w:ascii="Times New Roman" w:hAnsi="Times New Roman"/>
          <w:color w:val="000000"/>
        </w:rPr>
      </w:pPr>
    </w:p>
    <w:p w:rsidR="00EB3884" w:rsidRDefault="00EB3884" w:rsidP="00EF450A">
      <w:pPr>
        <w:pStyle w:val="Style138"/>
        <w:widowControl/>
        <w:jc w:val="both"/>
        <w:rPr>
          <w:rFonts w:ascii="Times New Roman" w:hAnsi="Times New Roman"/>
          <w:color w:val="000000"/>
        </w:rPr>
      </w:pPr>
    </w:p>
    <w:p w:rsidR="00EB3884" w:rsidRDefault="00EB3884" w:rsidP="00EF450A">
      <w:pPr>
        <w:pStyle w:val="Style138"/>
        <w:widowControl/>
        <w:jc w:val="both"/>
        <w:rPr>
          <w:rFonts w:ascii="Times New Roman" w:hAnsi="Times New Roman"/>
          <w:color w:val="000000"/>
        </w:rPr>
      </w:pPr>
    </w:p>
    <w:p w:rsidR="00EB3884" w:rsidRPr="00EB3884" w:rsidRDefault="00FE7115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b/>
          <w:color w:val="000000"/>
        </w:rPr>
      </w:pPr>
      <w:r w:rsidRPr="00C25802">
        <w:rPr>
          <w:rFonts w:ascii="Times New Roman" w:hAnsi="Times New Roman" w:hint="eastAsia"/>
          <w:b/>
          <w:color w:val="000000"/>
        </w:rPr>
        <w:lastRenderedPageBreak/>
        <w:t>3.</w:t>
      </w:r>
      <w:r w:rsidR="00EB3884">
        <w:rPr>
          <w:rFonts w:ascii="Times New Roman" w:hAnsi="Times New Roman" w:hint="eastAsia"/>
          <w:b/>
          <w:color w:val="000000"/>
        </w:rPr>
        <w:t xml:space="preserve"> </w:t>
      </w:r>
      <w:r w:rsidR="00EB3884" w:rsidRPr="00EB3884">
        <w:rPr>
          <w:rFonts w:ascii="Times New Roman" w:hAnsi="Times New Roman"/>
          <w:color w:val="000000"/>
        </w:rPr>
        <w:t>Lopez Company beg</w:t>
      </w:r>
      <w:r w:rsidR="00EB3884">
        <w:rPr>
          <w:rFonts w:ascii="Times New Roman" w:hAnsi="Times New Roman"/>
          <w:color w:val="000000"/>
        </w:rPr>
        <w:t>an operations on January 1, 2014</w:t>
      </w:r>
      <w:r w:rsidR="00EB3884" w:rsidRPr="00EB3884">
        <w:rPr>
          <w:rFonts w:ascii="Times New Roman" w:hAnsi="Times New Roman"/>
          <w:color w:val="000000"/>
        </w:rPr>
        <w:t>. During its first two years, the company completed a number of transactions involving sales on credit, accounts receivable collections, and bad debts. These transactions are summarized as follows.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  <w:u w:val="double"/>
        </w:rPr>
      </w:pPr>
      <w:r>
        <w:rPr>
          <w:rFonts w:ascii="Times New Roman" w:hAnsi="Times New Roman"/>
          <w:color w:val="000000"/>
          <w:u w:val="double"/>
        </w:rPr>
        <w:t>2014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</w:rPr>
      </w:pPr>
      <w:r w:rsidRPr="00EB3884">
        <w:rPr>
          <w:rFonts w:ascii="Times New Roman" w:hAnsi="Times New Roman"/>
          <w:color w:val="000000"/>
        </w:rPr>
        <w:t>a. Sold $1,803,750 of merchandise (that had cost $1,475,000) on credit, terms n/30.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</w:rPr>
      </w:pPr>
      <w:r w:rsidRPr="00EB3884">
        <w:rPr>
          <w:rFonts w:ascii="Times New Roman" w:hAnsi="Times New Roman"/>
          <w:color w:val="000000"/>
        </w:rPr>
        <w:t>b. Wrote off $20,300 of uncollectible accounts receivable.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</w:rPr>
      </w:pPr>
      <w:r w:rsidRPr="00EB3884">
        <w:rPr>
          <w:rFonts w:ascii="Times New Roman" w:hAnsi="Times New Roman"/>
          <w:color w:val="000000"/>
        </w:rPr>
        <w:t>c. Received $789,200 cash in payment of accounts receivable.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</w:rPr>
      </w:pPr>
      <w:r w:rsidRPr="00EB3884">
        <w:rPr>
          <w:rFonts w:ascii="Times New Roman" w:hAnsi="Times New Roman"/>
          <w:color w:val="000000"/>
        </w:rPr>
        <w:t>d. In adjusting the accounts on December 31, the company estimated that 1.5% of accounts receivable will be uncollectible.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  <w:u w:val="double"/>
        </w:rPr>
      </w:pPr>
      <w:r w:rsidRPr="00EB3884">
        <w:rPr>
          <w:rFonts w:ascii="Times New Roman" w:hAnsi="Times New Roman"/>
          <w:color w:val="000000"/>
          <w:u w:val="double"/>
        </w:rPr>
        <w:t>2015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</w:rPr>
      </w:pPr>
      <w:r w:rsidRPr="00EB3884">
        <w:rPr>
          <w:rFonts w:ascii="Times New Roman" w:hAnsi="Times New Roman"/>
          <w:color w:val="000000"/>
        </w:rPr>
        <w:t>e. Sold $1,825,700 of merchandise (that had cost $1,450,000) on credit, terms n/30.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</w:rPr>
      </w:pPr>
      <w:r w:rsidRPr="00EB3884">
        <w:rPr>
          <w:rFonts w:ascii="Times New Roman" w:hAnsi="Times New Roman"/>
          <w:color w:val="000000"/>
        </w:rPr>
        <w:t>f. Wrote off $28,800 of uncollectible accounts receivable.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</w:rPr>
      </w:pPr>
      <w:r w:rsidRPr="00EB3884">
        <w:rPr>
          <w:rFonts w:ascii="Times New Roman" w:hAnsi="Times New Roman"/>
          <w:color w:val="000000"/>
        </w:rPr>
        <w:t>g. Received $1,304,800 cash in payment of accounts receivable.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color w:val="000000"/>
        </w:rPr>
      </w:pPr>
      <w:r w:rsidRPr="00EB3884">
        <w:rPr>
          <w:rFonts w:ascii="Times New Roman" w:hAnsi="Times New Roman"/>
          <w:color w:val="000000"/>
        </w:rPr>
        <w:t>h. In adjusting the accounts on December 31, the company estimated that 1.5% of accounts receivable will be uncollectible.</w:t>
      </w:r>
    </w:p>
    <w:p w:rsidR="00EB3884" w:rsidRPr="00EB3884" w:rsidRDefault="00EB3884" w:rsidP="00EB3884">
      <w:pPr>
        <w:pStyle w:val="Style138"/>
        <w:widowControl/>
        <w:ind w:left="240" w:hangingChars="100" w:hanging="240"/>
        <w:jc w:val="both"/>
        <w:rPr>
          <w:rFonts w:ascii="Times New Roman" w:hAnsi="Times New Roman"/>
          <w:b/>
          <w:i/>
          <w:color w:val="000000"/>
          <w:u w:val="double"/>
        </w:rPr>
      </w:pPr>
      <w:r w:rsidRPr="00EB3884">
        <w:rPr>
          <w:rFonts w:ascii="Times New Roman" w:hAnsi="Times New Roman"/>
          <w:b/>
          <w:i/>
          <w:color w:val="000000"/>
          <w:u w:val="double"/>
        </w:rPr>
        <w:t>Required</w:t>
      </w:r>
    </w:p>
    <w:p w:rsidR="001A38D3" w:rsidRDefault="00EB3884" w:rsidP="00EB3884">
      <w:pPr>
        <w:pStyle w:val="Style138"/>
        <w:widowControl/>
        <w:ind w:leftChars="100" w:left="240"/>
        <w:jc w:val="both"/>
        <w:rPr>
          <w:rFonts w:ascii="Times New Roman" w:hAnsi="Times New Roman"/>
          <w:color w:val="000000"/>
        </w:rPr>
      </w:pPr>
      <w:r w:rsidRPr="00EB3884">
        <w:rPr>
          <w:rFonts w:ascii="Times New Roman" w:hAnsi="Times New Roman"/>
          <w:color w:val="000000"/>
        </w:rPr>
        <w:t>Prepare journa</w:t>
      </w:r>
      <w:r>
        <w:rPr>
          <w:rFonts w:ascii="Times New Roman" w:hAnsi="Times New Roman"/>
          <w:color w:val="000000"/>
        </w:rPr>
        <w:t>l entries to record Lopez's 2014 and 2015</w:t>
      </w:r>
      <w:r w:rsidRPr="00EB3884">
        <w:rPr>
          <w:rFonts w:ascii="Times New Roman" w:hAnsi="Times New Roman"/>
          <w:color w:val="000000"/>
        </w:rPr>
        <w:t xml:space="preserve"> summarized transactions and its year-end adjustments to record bad debts expense. (The company uses the perpetual inventory system. Round amounts to the nearest dollar.)</w:t>
      </w:r>
    </w:p>
    <w:p w:rsidR="001B3DCA" w:rsidRDefault="001B3DCA" w:rsidP="00EB3884">
      <w:pPr>
        <w:pStyle w:val="Style138"/>
        <w:widowControl/>
        <w:jc w:val="both"/>
        <w:rPr>
          <w:rFonts w:ascii="Times New Roman" w:hAnsi="Times New Roman"/>
          <w:color w:val="000000"/>
        </w:rPr>
      </w:pPr>
    </w:p>
    <w:p w:rsidR="001A38D3" w:rsidRPr="001B3DCA" w:rsidRDefault="00FE7115" w:rsidP="001B3DCA">
      <w:pPr>
        <w:pStyle w:val="Style138"/>
        <w:widowControl/>
        <w:spacing w:line="276" w:lineRule="auto"/>
        <w:ind w:left="240" w:hangingChars="100" w:hanging="240"/>
        <w:jc w:val="both"/>
        <w:rPr>
          <w:rFonts w:ascii="Times New Roman" w:hAnsi="Times New Roman"/>
          <w:color w:val="000000"/>
        </w:rPr>
      </w:pPr>
      <w:r w:rsidRPr="001B3DCA">
        <w:rPr>
          <w:rFonts w:ascii="Times New Roman" w:hAnsi="Times New Roman" w:hint="eastAsia"/>
          <w:b/>
          <w:color w:val="000000"/>
        </w:rPr>
        <w:t xml:space="preserve">4. </w:t>
      </w:r>
      <w:r w:rsidR="00E75956" w:rsidRPr="001B3DCA">
        <w:rPr>
          <w:rFonts w:ascii="Times New Roman" w:hAnsi="Times New Roman" w:hint="eastAsia"/>
          <w:color w:val="000000"/>
        </w:rPr>
        <w:t xml:space="preserve">Certification </w:t>
      </w:r>
      <w:r w:rsidR="001B3DCA" w:rsidRPr="001B3DCA">
        <w:rPr>
          <w:rFonts w:ascii="Times New Roman" w:hAnsi="Times New Roman" w:hint="eastAsia"/>
          <w:color w:val="000000"/>
        </w:rPr>
        <w:t xml:space="preserve">Multiple </w:t>
      </w:r>
      <w:r w:rsidR="00E75956" w:rsidRPr="001B3DCA">
        <w:rPr>
          <w:rFonts w:ascii="Times New Roman" w:hAnsi="Times New Roman" w:hint="eastAsia"/>
          <w:color w:val="000000"/>
        </w:rPr>
        <w:t>Choice:</w:t>
      </w:r>
    </w:p>
    <w:p w:rsidR="007A4DF5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(1). </w:t>
      </w:r>
      <w:r w:rsidR="007A4DF5" w:rsidRPr="008B0E35">
        <w:rPr>
          <w:rFonts w:ascii="Times New Roman" w:hAnsi="Times New Roman"/>
        </w:rPr>
        <w:t>在公司營業呈穩定狀況下，應收帳款週轉天數的減少表示</w:t>
      </w:r>
      <w:proofErr w:type="gramStart"/>
      <w:r w:rsidR="007A4DF5" w:rsidRPr="008B0E35">
        <w:rPr>
          <w:rFonts w:ascii="Times New Roman" w:hAnsi="Times New Roman"/>
        </w:rPr>
        <w:t>：</w:t>
      </w:r>
      <w:r w:rsidR="007A4DF5" w:rsidRPr="008B0E35">
        <w:rPr>
          <w:rFonts w:ascii="Times New Roman" w:hAnsi="Times New Roman"/>
        </w:rPr>
        <w:t>(</w:t>
      </w:r>
      <w:proofErr w:type="gramEnd"/>
      <w:r w:rsidR="007A4DF5" w:rsidRPr="008B0E35">
        <w:rPr>
          <w:rFonts w:ascii="Times New Roman" w:hAnsi="Times New Roman"/>
        </w:rPr>
        <w:t>A)</w:t>
      </w:r>
      <w:r w:rsidR="007A4DF5" w:rsidRPr="008B0E35">
        <w:rPr>
          <w:rFonts w:ascii="Times New Roman" w:hAnsi="Times New Roman"/>
        </w:rPr>
        <w:t>公司實施降價促銷措施</w:t>
      </w:r>
      <w:r w:rsidR="008B0E35" w:rsidRPr="008B0E35">
        <w:rPr>
          <w:rFonts w:ascii="Times New Roman" w:hAnsi="Times New Roman"/>
        </w:rPr>
        <w:tab/>
      </w:r>
      <w:r w:rsidR="007A4DF5" w:rsidRPr="008B0E35">
        <w:rPr>
          <w:rFonts w:ascii="Times New Roman" w:hAnsi="Times New Roman"/>
        </w:rPr>
        <w:t>(B)</w:t>
      </w:r>
      <w:r w:rsidR="007A4DF5" w:rsidRPr="008B0E35">
        <w:rPr>
          <w:rFonts w:ascii="Times New Roman" w:hAnsi="Times New Roman"/>
        </w:rPr>
        <w:t>公司給予客戶較長的折扣期間及賒欠期限</w:t>
      </w:r>
      <w:r w:rsidR="007A4DF5" w:rsidRPr="008B0E35">
        <w:rPr>
          <w:rFonts w:ascii="Times New Roman" w:hAnsi="Times New Roman"/>
        </w:rPr>
        <w:t>(C)</w:t>
      </w:r>
      <w:r w:rsidR="007A4DF5" w:rsidRPr="008B0E35">
        <w:rPr>
          <w:rFonts w:ascii="Times New Roman" w:hAnsi="Times New Roman"/>
        </w:rPr>
        <w:t>公司之營業額減少</w:t>
      </w:r>
      <w:r w:rsidR="007A4DF5" w:rsidRPr="008B0E35">
        <w:rPr>
          <w:rFonts w:ascii="Times New Roman" w:hAnsi="Times New Roman"/>
        </w:rPr>
        <w:t>(D)</w:t>
      </w:r>
      <w:r w:rsidR="007A4DF5" w:rsidRPr="008B0E35">
        <w:rPr>
          <w:rFonts w:ascii="Times New Roman" w:hAnsi="Times New Roman"/>
        </w:rPr>
        <w:t>公司授信政策轉嚴</w:t>
      </w:r>
    </w:p>
    <w:p w:rsidR="007A4DF5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(2). </w:t>
      </w:r>
      <w:r w:rsidR="007A4DF5" w:rsidRPr="008B0E35">
        <w:rPr>
          <w:rFonts w:ascii="Times New Roman" w:hAnsi="Times New Roman"/>
        </w:rPr>
        <w:t>賒銷</w:t>
      </w:r>
      <w:r w:rsidR="007A4DF5" w:rsidRPr="008B0E35">
        <w:rPr>
          <w:rFonts w:ascii="Times New Roman" w:hAnsi="Times New Roman"/>
        </w:rPr>
        <w:t>$1,000</w:t>
      </w:r>
      <w:r w:rsidR="007A4DF5" w:rsidRPr="008B0E35">
        <w:rPr>
          <w:rFonts w:ascii="Times New Roman" w:hAnsi="Times New Roman"/>
        </w:rPr>
        <w:t>並代顧客支付運費</w:t>
      </w:r>
      <w:r w:rsidR="007A4DF5" w:rsidRPr="008B0E35">
        <w:rPr>
          <w:rFonts w:ascii="Times New Roman" w:hAnsi="Times New Roman"/>
        </w:rPr>
        <w:t>$40</w:t>
      </w:r>
      <w:r w:rsidR="007A4DF5" w:rsidRPr="008B0E35">
        <w:rPr>
          <w:rFonts w:ascii="Times New Roman" w:hAnsi="Times New Roman"/>
        </w:rPr>
        <w:t>，付款條件</w:t>
      </w:r>
      <w:r w:rsidR="007A4DF5" w:rsidRPr="008B0E35">
        <w:rPr>
          <w:rFonts w:ascii="Times New Roman" w:hAnsi="Times New Roman"/>
        </w:rPr>
        <w:t>2/10</w:t>
      </w:r>
      <w:r w:rsidR="007A4DF5" w:rsidRPr="008B0E35">
        <w:rPr>
          <w:rFonts w:ascii="Times New Roman" w:hAnsi="Times New Roman"/>
        </w:rPr>
        <w:t>，</w:t>
      </w:r>
      <w:r w:rsidR="007A4DF5" w:rsidRPr="008B0E35">
        <w:rPr>
          <w:rFonts w:ascii="Times New Roman" w:hAnsi="Times New Roman"/>
        </w:rPr>
        <w:t>n/30</w:t>
      </w:r>
      <w:r w:rsidR="007A4DF5" w:rsidRPr="008B0E35">
        <w:rPr>
          <w:rFonts w:ascii="Times New Roman" w:hAnsi="Times New Roman"/>
        </w:rPr>
        <w:t>，若顧客於</w:t>
      </w:r>
      <w:r w:rsidR="007A4DF5" w:rsidRPr="008B0E35">
        <w:rPr>
          <w:rFonts w:ascii="Times New Roman" w:hAnsi="Times New Roman"/>
        </w:rPr>
        <w:t>10</w:t>
      </w:r>
      <w:r w:rsidR="007A4DF5" w:rsidRPr="008B0E35">
        <w:rPr>
          <w:rFonts w:ascii="Times New Roman" w:hAnsi="Times New Roman"/>
        </w:rPr>
        <w:t>天內將貨款與運費一併支付，則應收現金若干</w:t>
      </w:r>
      <w:proofErr w:type="gramStart"/>
      <w:r w:rsidR="007A4DF5" w:rsidRPr="008B0E35">
        <w:rPr>
          <w:rFonts w:ascii="Times New Roman" w:hAnsi="Times New Roman"/>
        </w:rPr>
        <w:t>？</w:t>
      </w:r>
      <w:r w:rsidR="007A4DF5" w:rsidRPr="008B0E35">
        <w:rPr>
          <w:rFonts w:ascii="Times New Roman" w:hAnsi="Times New Roman"/>
        </w:rPr>
        <w:t>(</w:t>
      </w:r>
      <w:proofErr w:type="gramEnd"/>
      <w:r w:rsidR="007A4DF5" w:rsidRPr="008B0E35">
        <w:rPr>
          <w:rFonts w:ascii="Times New Roman" w:hAnsi="Times New Roman"/>
        </w:rPr>
        <w:t>A)$1,020</w:t>
      </w:r>
      <w:r w:rsidR="008B0E35" w:rsidRPr="008B0E35">
        <w:rPr>
          <w:rFonts w:ascii="Times New Roman" w:hAnsi="Times New Roman"/>
        </w:rPr>
        <w:t xml:space="preserve"> </w:t>
      </w:r>
      <w:r w:rsidR="007A4DF5" w:rsidRPr="008B0E35">
        <w:rPr>
          <w:rFonts w:ascii="Times New Roman" w:hAnsi="Times New Roman"/>
        </w:rPr>
        <w:t>(B)$1,019.2</w:t>
      </w:r>
      <w:r w:rsidR="008B0E35" w:rsidRPr="008B0E35">
        <w:rPr>
          <w:rFonts w:ascii="Times New Roman" w:hAnsi="Times New Roman"/>
        </w:rPr>
        <w:t xml:space="preserve"> </w:t>
      </w:r>
      <w:r w:rsidR="007A4DF5" w:rsidRPr="008B0E35">
        <w:rPr>
          <w:rFonts w:ascii="Times New Roman" w:hAnsi="Times New Roman"/>
        </w:rPr>
        <w:t>(C)$940</w:t>
      </w:r>
      <w:r w:rsidR="008B0E35" w:rsidRPr="008B0E35">
        <w:rPr>
          <w:rFonts w:ascii="Times New Roman" w:hAnsi="Times New Roman"/>
        </w:rPr>
        <w:t xml:space="preserve"> </w:t>
      </w:r>
      <w:r w:rsidR="007A4DF5" w:rsidRPr="008B0E35">
        <w:rPr>
          <w:rFonts w:ascii="Times New Roman" w:hAnsi="Times New Roman"/>
        </w:rPr>
        <w:t>(D)$940.8</w:t>
      </w:r>
    </w:p>
    <w:p w:rsidR="007A4DF5" w:rsidRPr="008B0E35" w:rsidRDefault="00EB3884" w:rsidP="00EB3884">
      <w:pPr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(3). </w:t>
      </w:r>
      <w:r w:rsidR="007A4DF5" w:rsidRPr="008B0E35">
        <w:rPr>
          <w:rFonts w:ascii="Times New Roman" w:eastAsia="標楷體" w:hAnsi="Times New Roman" w:cs="Times New Roman"/>
          <w:szCs w:val="24"/>
        </w:rPr>
        <w:t>應付員工之退休金負債，應如何計提</w:t>
      </w:r>
      <w:proofErr w:type="gramStart"/>
      <w:r w:rsidR="007A4DF5" w:rsidRPr="008B0E35">
        <w:rPr>
          <w:rFonts w:ascii="Times New Roman" w:eastAsia="標楷體" w:hAnsi="Times New Roman" w:cs="Times New Roman"/>
          <w:szCs w:val="24"/>
        </w:rPr>
        <w:t>？</w:t>
      </w:r>
      <w:r w:rsidR="007A4DF5" w:rsidRPr="008B0E35">
        <w:rPr>
          <w:rFonts w:ascii="Times New Roman" w:eastAsia="標楷體" w:hAnsi="Times New Roman" w:cs="Times New Roman"/>
          <w:szCs w:val="24"/>
        </w:rPr>
        <w:t>(</w:t>
      </w:r>
      <w:proofErr w:type="gramEnd"/>
      <w:r w:rsidR="007A4DF5" w:rsidRPr="008B0E35">
        <w:rPr>
          <w:rFonts w:ascii="Times New Roman" w:eastAsia="標楷體" w:hAnsi="Times New Roman" w:cs="Times New Roman"/>
          <w:szCs w:val="24"/>
        </w:rPr>
        <w:t>A)</w:t>
      </w:r>
      <w:r w:rsidR="007A4DF5" w:rsidRPr="008B0E35">
        <w:rPr>
          <w:rFonts w:ascii="Times New Roman" w:eastAsia="標楷體" w:hAnsi="Times New Roman" w:cs="Times New Roman"/>
          <w:szCs w:val="24"/>
        </w:rPr>
        <w:t>按權責基礎</w:t>
      </w:r>
      <w:r w:rsidR="008B0E35" w:rsidRPr="008B0E35">
        <w:rPr>
          <w:rFonts w:ascii="Times New Roman" w:eastAsia="標楷體" w:hAnsi="Times New Roman" w:cs="Times New Roman"/>
          <w:szCs w:val="24"/>
        </w:rPr>
        <w:t xml:space="preserve"> </w:t>
      </w:r>
      <w:r w:rsidR="007A4DF5" w:rsidRPr="008B0E35">
        <w:rPr>
          <w:rFonts w:ascii="Times New Roman" w:eastAsia="標楷體" w:hAnsi="Times New Roman" w:cs="Times New Roman"/>
          <w:szCs w:val="24"/>
        </w:rPr>
        <w:t>(B)</w:t>
      </w:r>
      <w:r w:rsidR="007A4DF5" w:rsidRPr="008B0E35">
        <w:rPr>
          <w:rFonts w:ascii="Times New Roman" w:eastAsia="標楷體" w:hAnsi="Times New Roman" w:cs="Times New Roman"/>
          <w:szCs w:val="24"/>
        </w:rPr>
        <w:t>按現金基礎</w:t>
      </w:r>
      <w:r w:rsidR="008B0E35" w:rsidRPr="008B0E35">
        <w:rPr>
          <w:rFonts w:ascii="Times New Roman" w:eastAsia="標楷體" w:hAnsi="Times New Roman" w:cs="Times New Roman"/>
          <w:szCs w:val="24"/>
        </w:rPr>
        <w:t xml:space="preserve"> </w:t>
      </w:r>
      <w:r w:rsidR="007A4DF5" w:rsidRPr="008B0E35">
        <w:rPr>
          <w:rFonts w:ascii="Times New Roman" w:eastAsia="標楷體" w:hAnsi="Times New Roman" w:cs="Times New Roman"/>
          <w:szCs w:val="24"/>
        </w:rPr>
        <w:t>(C)</w:t>
      </w:r>
      <w:r w:rsidR="007A4DF5" w:rsidRPr="008B0E35">
        <w:rPr>
          <w:rFonts w:ascii="Times New Roman" w:eastAsia="標楷體" w:hAnsi="Times New Roman" w:cs="Times New Roman"/>
          <w:szCs w:val="24"/>
        </w:rPr>
        <w:t>於到職及退休時各計提一半</w:t>
      </w:r>
      <w:r w:rsidR="007A4DF5" w:rsidRPr="008B0E35">
        <w:rPr>
          <w:rFonts w:ascii="Times New Roman" w:eastAsia="標楷體" w:hAnsi="Times New Roman" w:cs="Times New Roman"/>
          <w:szCs w:val="24"/>
        </w:rPr>
        <w:t>(D)</w:t>
      </w:r>
      <w:r w:rsidR="007A4DF5" w:rsidRPr="008B0E35">
        <w:rPr>
          <w:rFonts w:ascii="Times New Roman" w:eastAsia="標楷體" w:hAnsi="Times New Roman" w:cs="Times New Roman"/>
          <w:szCs w:val="24"/>
        </w:rPr>
        <w:t>依情況而定</w:t>
      </w:r>
    </w:p>
    <w:p w:rsidR="007A4DF5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(4). </w:t>
      </w:r>
      <w:r w:rsidR="007A4DF5" w:rsidRPr="008B0E35">
        <w:rPr>
          <w:rFonts w:ascii="Times New Roman" w:hAnsi="Times New Roman"/>
        </w:rPr>
        <w:t>光輝公司存貨週轉率為</w:t>
      </w:r>
      <w:r w:rsidR="007A4DF5" w:rsidRPr="008B0E35">
        <w:rPr>
          <w:rFonts w:ascii="Times New Roman" w:hAnsi="Times New Roman"/>
        </w:rPr>
        <w:t>12</w:t>
      </w:r>
      <w:r w:rsidR="007A4DF5" w:rsidRPr="008B0E35">
        <w:rPr>
          <w:rFonts w:ascii="Times New Roman" w:hAnsi="Times New Roman"/>
        </w:rPr>
        <w:t>，應收帳款週轉率為</w:t>
      </w:r>
      <w:r w:rsidR="007A4DF5" w:rsidRPr="008B0E35">
        <w:rPr>
          <w:rFonts w:ascii="Times New Roman" w:hAnsi="Times New Roman"/>
        </w:rPr>
        <w:t>24</w:t>
      </w:r>
      <w:r w:rsidR="007A4DF5" w:rsidRPr="008B0E35">
        <w:rPr>
          <w:rFonts w:ascii="Times New Roman" w:hAnsi="Times New Roman"/>
        </w:rPr>
        <w:t>，假設一年以</w:t>
      </w:r>
      <w:r w:rsidR="007A4DF5" w:rsidRPr="008B0E35">
        <w:rPr>
          <w:rFonts w:ascii="Times New Roman" w:hAnsi="Times New Roman"/>
        </w:rPr>
        <w:t>360</w:t>
      </w:r>
      <w:r w:rsidR="007A4DF5" w:rsidRPr="008B0E35">
        <w:rPr>
          <w:rFonts w:ascii="Times New Roman" w:hAnsi="Times New Roman"/>
        </w:rPr>
        <w:t>天計算，光輝公司的「營業循環週期」為</w:t>
      </w:r>
      <w:proofErr w:type="gramStart"/>
      <w:r w:rsidR="007A4DF5" w:rsidRPr="008B0E35">
        <w:rPr>
          <w:rFonts w:ascii="Times New Roman" w:hAnsi="Times New Roman"/>
        </w:rPr>
        <w:t>：</w:t>
      </w:r>
      <w:r w:rsidR="007A4DF5" w:rsidRPr="008B0E35">
        <w:rPr>
          <w:rFonts w:ascii="Times New Roman" w:hAnsi="Times New Roman"/>
        </w:rPr>
        <w:t>(</w:t>
      </w:r>
      <w:proofErr w:type="gramEnd"/>
      <w:r w:rsidR="007A4DF5" w:rsidRPr="008B0E35">
        <w:rPr>
          <w:rFonts w:ascii="Times New Roman" w:hAnsi="Times New Roman"/>
        </w:rPr>
        <w:t>A)30</w:t>
      </w:r>
      <w:r w:rsidR="007A4DF5" w:rsidRPr="008B0E35">
        <w:rPr>
          <w:rFonts w:ascii="Times New Roman" w:hAnsi="Times New Roman"/>
        </w:rPr>
        <w:t>天</w:t>
      </w:r>
      <w:r w:rsidR="007A4DF5" w:rsidRPr="008B0E35">
        <w:rPr>
          <w:rFonts w:ascii="Times New Roman" w:hAnsi="Times New Roman"/>
        </w:rPr>
        <w:t>(B)45</w:t>
      </w:r>
      <w:r w:rsidR="007A4DF5" w:rsidRPr="008B0E35">
        <w:rPr>
          <w:rFonts w:ascii="Times New Roman" w:hAnsi="Times New Roman"/>
        </w:rPr>
        <w:t>天</w:t>
      </w:r>
      <w:r w:rsidR="007A4DF5" w:rsidRPr="008B0E35">
        <w:rPr>
          <w:rFonts w:ascii="Times New Roman" w:hAnsi="Times New Roman"/>
        </w:rPr>
        <w:t>(C)60</w:t>
      </w:r>
      <w:r w:rsidR="007A4DF5" w:rsidRPr="008B0E35">
        <w:rPr>
          <w:rFonts w:ascii="Times New Roman" w:hAnsi="Times New Roman"/>
        </w:rPr>
        <w:t>天</w:t>
      </w:r>
      <w:r w:rsidR="007A4DF5" w:rsidRPr="008B0E35">
        <w:rPr>
          <w:rFonts w:ascii="Times New Roman" w:hAnsi="Times New Roman"/>
        </w:rPr>
        <w:t>(D)90</w:t>
      </w:r>
      <w:r w:rsidR="007A4DF5" w:rsidRPr="008B0E35">
        <w:rPr>
          <w:rFonts w:ascii="Times New Roman" w:hAnsi="Times New Roman"/>
        </w:rPr>
        <w:t>天</w:t>
      </w:r>
    </w:p>
    <w:p w:rsidR="007A4DF5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(5). </w:t>
      </w:r>
      <w:r w:rsidR="007A4DF5" w:rsidRPr="008B0E35">
        <w:rPr>
          <w:rFonts w:ascii="Times New Roman" w:hAnsi="Times New Roman"/>
        </w:rPr>
        <w:t>償還應付帳款將使流動比率</w:t>
      </w:r>
      <w:r w:rsidR="007A4DF5" w:rsidRPr="008B0E35">
        <w:rPr>
          <w:rFonts w:ascii="Times New Roman" w:hAnsi="Times New Roman"/>
        </w:rPr>
        <w:t>(</w:t>
      </w:r>
      <w:r w:rsidR="007A4DF5" w:rsidRPr="0088284B">
        <w:rPr>
          <w:rFonts w:ascii="Times New Roman" w:hAnsi="Times New Roman"/>
          <w:b/>
        </w:rPr>
        <w:t>Hint</w:t>
      </w:r>
      <w:r w:rsidR="0088284B">
        <w:rPr>
          <w:rFonts w:ascii="Times New Roman" w:hAnsi="Times New Roman"/>
          <w:b/>
        </w:rPr>
        <w:t>:</w:t>
      </w:r>
      <w:r w:rsidR="0088284B" w:rsidRPr="0088284B">
        <w:rPr>
          <w:rFonts w:ascii="Times New Roman" w:hAnsi="Times New Roman"/>
          <w:b/>
        </w:rPr>
        <w:t>流動比率</w:t>
      </w:r>
      <w:r w:rsidR="0088284B" w:rsidRPr="0088284B">
        <w:rPr>
          <w:rFonts w:ascii="Times New Roman" w:hAnsi="Times New Roman" w:hint="eastAsia"/>
          <w:b/>
        </w:rPr>
        <w:t>=</w:t>
      </w:r>
      <w:r w:rsidR="006B7102" w:rsidRPr="0088284B">
        <w:rPr>
          <w:rFonts w:ascii="Times New Roman" w:hAnsi="Times New Roman"/>
          <w:b/>
        </w:rPr>
        <w:t>流動資產</w:t>
      </w:r>
      <w:r w:rsidR="006B7102" w:rsidRPr="0088284B">
        <w:rPr>
          <w:rFonts w:ascii="Times New Roman" w:hAnsi="Times New Roman"/>
          <w:b/>
        </w:rPr>
        <w:t>/</w:t>
      </w:r>
      <w:r w:rsidR="006B7102" w:rsidRPr="0088284B">
        <w:rPr>
          <w:rFonts w:ascii="Times New Roman" w:hAnsi="Times New Roman"/>
          <w:b/>
        </w:rPr>
        <w:t>流動負債</w:t>
      </w:r>
      <w:r w:rsidR="007A4DF5" w:rsidRPr="008B0E35">
        <w:rPr>
          <w:rFonts w:ascii="Times New Roman" w:hAnsi="Times New Roman"/>
        </w:rPr>
        <w:t>)</w:t>
      </w:r>
      <w:r w:rsidR="007A4DF5" w:rsidRPr="008B0E35">
        <w:rPr>
          <w:rFonts w:ascii="Times New Roman" w:hAnsi="Times New Roman"/>
        </w:rPr>
        <w:t>：</w:t>
      </w:r>
      <w:r w:rsidR="007A4DF5" w:rsidRPr="008B0E35">
        <w:rPr>
          <w:rFonts w:ascii="Times New Roman" w:hAnsi="Times New Roman"/>
        </w:rPr>
        <w:t>(A)</w:t>
      </w:r>
      <w:r w:rsidR="007A4DF5" w:rsidRPr="008B0E35">
        <w:rPr>
          <w:rFonts w:ascii="Times New Roman" w:hAnsi="Times New Roman"/>
        </w:rPr>
        <w:t>增加</w:t>
      </w:r>
      <w:r w:rsidR="007A4DF5" w:rsidRPr="008B0E35">
        <w:rPr>
          <w:rFonts w:ascii="Times New Roman" w:hAnsi="Times New Roman"/>
        </w:rPr>
        <w:t>(B)</w:t>
      </w:r>
      <w:r w:rsidR="007A4DF5" w:rsidRPr="008B0E35">
        <w:rPr>
          <w:rFonts w:ascii="Times New Roman" w:hAnsi="Times New Roman"/>
        </w:rPr>
        <w:t>減少</w:t>
      </w:r>
      <w:r w:rsidR="007A4DF5" w:rsidRPr="008B0E35">
        <w:rPr>
          <w:rFonts w:ascii="Times New Roman" w:hAnsi="Times New Roman"/>
        </w:rPr>
        <w:t>(C)</w:t>
      </w:r>
      <w:r w:rsidR="007A4DF5" w:rsidRPr="008B0E35">
        <w:rPr>
          <w:rFonts w:ascii="Times New Roman" w:hAnsi="Times New Roman"/>
        </w:rPr>
        <w:t>不變</w:t>
      </w:r>
      <w:r w:rsidR="007A4DF5" w:rsidRPr="008B0E35">
        <w:rPr>
          <w:rFonts w:ascii="Times New Roman" w:hAnsi="Times New Roman"/>
        </w:rPr>
        <w:t>(D)</w:t>
      </w:r>
      <w:r w:rsidR="007A4DF5" w:rsidRPr="008B0E35">
        <w:rPr>
          <w:rFonts w:ascii="Times New Roman" w:hAnsi="Times New Roman"/>
        </w:rPr>
        <w:t>不一定</w:t>
      </w:r>
    </w:p>
    <w:p w:rsidR="006B7102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(6). </w:t>
      </w:r>
      <w:r w:rsidR="006B7102" w:rsidRPr="008B0E35">
        <w:rPr>
          <w:rFonts w:ascii="Times New Roman" w:hAnsi="Times New Roman"/>
        </w:rPr>
        <w:t>某公司於</w:t>
      </w:r>
      <w:r w:rsidR="006B7102" w:rsidRPr="008B0E35">
        <w:rPr>
          <w:rFonts w:ascii="Times New Roman" w:hAnsi="Times New Roman"/>
        </w:rPr>
        <w:t>12</w:t>
      </w:r>
      <w:r w:rsidR="006B7102" w:rsidRPr="008B0E35">
        <w:rPr>
          <w:rFonts w:ascii="Times New Roman" w:hAnsi="Times New Roman"/>
        </w:rPr>
        <w:t>月</w:t>
      </w:r>
      <w:r w:rsidR="006B7102" w:rsidRPr="008B0E35">
        <w:rPr>
          <w:rFonts w:ascii="Times New Roman" w:hAnsi="Times New Roman"/>
        </w:rPr>
        <w:t>30</w:t>
      </w:r>
      <w:r w:rsidR="006B7102" w:rsidRPr="008B0E35">
        <w:rPr>
          <w:rFonts w:ascii="Times New Roman" w:hAnsi="Times New Roman"/>
        </w:rPr>
        <w:t>日以起運點交貨方式賒購一批商品存貨，該筆貨品於</w:t>
      </w:r>
      <w:r w:rsidR="006B7102" w:rsidRPr="008B0E35">
        <w:rPr>
          <w:rFonts w:ascii="Times New Roman" w:hAnsi="Times New Roman"/>
        </w:rPr>
        <w:t>12</w:t>
      </w:r>
      <w:r w:rsidR="006B7102" w:rsidRPr="008B0E35">
        <w:rPr>
          <w:rFonts w:ascii="Times New Roman" w:hAnsi="Times New Roman"/>
        </w:rPr>
        <w:t>月</w:t>
      </w:r>
      <w:r w:rsidR="006B7102" w:rsidRPr="008B0E35">
        <w:rPr>
          <w:rFonts w:ascii="Times New Roman" w:hAnsi="Times New Roman"/>
        </w:rPr>
        <w:t>31</w:t>
      </w:r>
      <w:r w:rsidR="006B7102" w:rsidRPr="008B0E35">
        <w:rPr>
          <w:rFonts w:ascii="Times New Roman" w:hAnsi="Times New Roman"/>
        </w:rPr>
        <w:t>日並未運達該公司，故公司並</w:t>
      </w:r>
      <w:r w:rsidR="006B7102" w:rsidRPr="008B0E35">
        <w:rPr>
          <w:rFonts w:ascii="Times New Roman" w:hAnsi="Times New Roman"/>
          <w:u w:val="double"/>
        </w:rPr>
        <w:t>未記錄此進貨交易</w:t>
      </w:r>
      <w:r w:rsidR="006B7102" w:rsidRPr="008B0E35">
        <w:rPr>
          <w:rFonts w:ascii="Times New Roman" w:hAnsi="Times New Roman"/>
        </w:rPr>
        <w:t>，此錯誤將造成流動比率</w:t>
      </w:r>
      <w:proofErr w:type="gramStart"/>
      <w:r w:rsidR="006B7102" w:rsidRPr="008B0E35">
        <w:rPr>
          <w:rFonts w:ascii="Times New Roman" w:hAnsi="Times New Roman"/>
        </w:rPr>
        <w:t>：</w:t>
      </w:r>
      <w:r w:rsidR="006B7102" w:rsidRPr="008B0E35">
        <w:rPr>
          <w:rFonts w:ascii="Times New Roman" w:hAnsi="Times New Roman"/>
        </w:rPr>
        <w:t>(</w:t>
      </w:r>
      <w:proofErr w:type="gramEnd"/>
      <w:r w:rsidR="006B7102" w:rsidRPr="008B0E35">
        <w:rPr>
          <w:rFonts w:ascii="Times New Roman" w:hAnsi="Times New Roman"/>
        </w:rPr>
        <w:t>A)</w:t>
      </w:r>
      <w:r w:rsidR="006B7102" w:rsidRPr="008B0E35">
        <w:rPr>
          <w:rFonts w:ascii="Times New Roman" w:hAnsi="Times New Roman"/>
        </w:rPr>
        <w:t>高估</w:t>
      </w:r>
      <w:r w:rsidR="008B0E35" w:rsidRPr="008B0E35">
        <w:rPr>
          <w:rFonts w:ascii="Times New Roman" w:hAnsi="Times New Roman"/>
        </w:rPr>
        <w:t xml:space="preserve"> </w:t>
      </w:r>
      <w:r w:rsidR="006B7102" w:rsidRPr="008B0E35">
        <w:rPr>
          <w:rFonts w:ascii="Times New Roman" w:hAnsi="Times New Roman"/>
        </w:rPr>
        <w:t>(B)</w:t>
      </w:r>
      <w:r w:rsidR="006B7102" w:rsidRPr="008B0E35">
        <w:rPr>
          <w:rFonts w:ascii="Times New Roman" w:hAnsi="Times New Roman"/>
        </w:rPr>
        <w:t>低估</w:t>
      </w:r>
      <w:r w:rsidR="008B0E35" w:rsidRPr="008B0E35">
        <w:rPr>
          <w:rFonts w:ascii="Times New Roman" w:hAnsi="Times New Roman"/>
        </w:rPr>
        <w:t xml:space="preserve"> </w:t>
      </w:r>
      <w:r w:rsidR="006B7102" w:rsidRPr="008B0E35">
        <w:rPr>
          <w:rFonts w:ascii="Times New Roman" w:hAnsi="Times New Roman"/>
        </w:rPr>
        <w:t>(C)</w:t>
      </w:r>
      <w:r w:rsidR="006B7102" w:rsidRPr="008B0E35">
        <w:rPr>
          <w:rFonts w:ascii="Times New Roman" w:hAnsi="Times New Roman"/>
        </w:rPr>
        <w:t>沒有影響</w:t>
      </w:r>
      <w:r w:rsidR="006B7102" w:rsidRPr="008B0E35">
        <w:rPr>
          <w:rFonts w:ascii="Times New Roman" w:hAnsi="Times New Roman"/>
        </w:rPr>
        <w:t>(D)</w:t>
      </w:r>
      <w:r w:rsidR="006B7102" w:rsidRPr="008B0E35">
        <w:rPr>
          <w:rFonts w:ascii="Times New Roman" w:hAnsi="Times New Roman"/>
        </w:rPr>
        <w:t>不一定</w:t>
      </w:r>
    </w:p>
    <w:p w:rsidR="006B7102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(7). </w:t>
      </w:r>
      <w:r w:rsidR="006B7102" w:rsidRPr="008B0E35">
        <w:rPr>
          <w:rFonts w:ascii="Times New Roman" w:hAnsi="Times New Roman"/>
        </w:rPr>
        <w:t>吉強公司以其全部應收帳款為質押向銀行融資借款，此事件對該公司的影響為</w:t>
      </w:r>
      <w:proofErr w:type="gramStart"/>
      <w:r w:rsidR="006B7102" w:rsidRPr="008B0E35">
        <w:rPr>
          <w:rFonts w:ascii="Times New Roman" w:hAnsi="Times New Roman"/>
        </w:rPr>
        <w:t>：</w:t>
      </w:r>
      <w:r w:rsidR="006B7102" w:rsidRPr="008B0E35">
        <w:rPr>
          <w:rFonts w:ascii="Times New Roman" w:hAnsi="Times New Roman"/>
        </w:rPr>
        <w:t>(</w:t>
      </w:r>
      <w:proofErr w:type="gramEnd"/>
      <w:r w:rsidR="006B7102" w:rsidRPr="008B0E35">
        <w:rPr>
          <w:rFonts w:ascii="Times New Roman" w:hAnsi="Times New Roman"/>
        </w:rPr>
        <w:t>A)</w:t>
      </w:r>
      <w:r w:rsidR="00786FB3" w:rsidRPr="008B0E35">
        <w:rPr>
          <w:rFonts w:ascii="Times New Roman" w:hAnsi="Times New Roman"/>
        </w:rPr>
        <w:t>不需要在財報中揭露該質押訊息</w:t>
      </w:r>
      <w:r w:rsidR="006B7102" w:rsidRPr="008B0E35">
        <w:rPr>
          <w:rFonts w:ascii="Times New Roman" w:hAnsi="Times New Roman"/>
        </w:rPr>
        <w:t>(B)</w:t>
      </w:r>
      <w:r w:rsidR="006B7102" w:rsidRPr="008B0E35">
        <w:rPr>
          <w:rFonts w:ascii="Times New Roman" w:hAnsi="Times New Roman"/>
        </w:rPr>
        <w:t>流動資產不變</w:t>
      </w:r>
      <w:r w:rsidR="006B7102" w:rsidRPr="008B0E35">
        <w:rPr>
          <w:rFonts w:ascii="Times New Roman" w:hAnsi="Times New Roman"/>
        </w:rPr>
        <w:t>(C)</w:t>
      </w:r>
      <w:r w:rsidR="00786FB3" w:rsidRPr="008B0E35">
        <w:rPr>
          <w:rFonts w:ascii="Times New Roman" w:hAnsi="Times New Roman"/>
        </w:rPr>
        <w:t>流動</w:t>
      </w:r>
      <w:r w:rsidR="006B7102" w:rsidRPr="008B0E35">
        <w:rPr>
          <w:rFonts w:ascii="Times New Roman" w:hAnsi="Times New Roman"/>
        </w:rPr>
        <w:t>資產增加</w:t>
      </w:r>
      <w:r w:rsidR="006B7102" w:rsidRPr="008B0E35">
        <w:rPr>
          <w:rFonts w:ascii="Times New Roman" w:hAnsi="Times New Roman"/>
        </w:rPr>
        <w:lastRenderedPageBreak/>
        <w:t>(D)</w:t>
      </w:r>
      <w:r w:rsidR="00786FB3" w:rsidRPr="008B0E35">
        <w:rPr>
          <w:rFonts w:ascii="Times New Roman" w:hAnsi="Times New Roman"/>
        </w:rPr>
        <w:t>總負債</w:t>
      </w:r>
      <w:r w:rsidR="006B7102" w:rsidRPr="008B0E35">
        <w:rPr>
          <w:rFonts w:ascii="Times New Roman" w:hAnsi="Times New Roman"/>
        </w:rPr>
        <w:t>不變</w:t>
      </w:r>
    </w:p>
    <w:p w:rsidR="00814FDD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(8). </w:t>
      </w:r>
      <w:r w:rsidR="00814FDD" w:rsidRPr="008B0E35">
        <w:rPr>
          <w:rFonts w:ascii="Times New Roman" w:hAnsi="Times New Roman"/>
        </w:rPr>
        <w:t>新欣公司於呆帳實際發生時，借記呆帳費用，貸記應收帳款，此做法違反何種原則</w:t>
      </w:r>
      <w:proofErr w:type="gramStart"/>
      <w:r w:rsidR="00814FDD" w:rsidRPr="008B0E35">
        <w:rPr>
          <w:rFonts w:ascii="Times New Roman" w:hAnsi="Times New Roman"/>
        </w:rPr>
        <w:t>？</w:t>
      </w:r>
      <w:r w:rsidR="00814FDD" w:rsidRPr="008B0E35">
        <w:rPr>
          <w:rFonts w:ascii="Times New Roman" w:hAnsi="Times New Roman"/>
        </w:rPr>
        <w:t>(</w:t>
      </w:r>
      <w:proofErr w:type="gramEnd"/>
      <w:r w:rsidR="00814FDD" w:rsidRPr="008B0E35">
        <w:rPr>
          <w:rFonts w:ascii="Times New Roman" w:hAnsi="Times New Roman"/>
        </w:rPr>
        <w:t>A)</w:t>
      </w:r>
      <w:r w:rsidR="00814FDD" w:rsidRPr="008B0E35">
        <w:rPr>
          <w:rFonts w:ascii="Times New Roman" w:hAnsi="Times New Roman"/>
        </w:rPr>
        <w:t>配合原則</w:t>
      </w:r>
      <w:r w:rsidR="008B0E35" w:rsidRPr="008B0E35">
        <w:rPr>
          <w:rFonts w:ascii="Times New Roman" w:hAnsi="Times New Roman"/>
        </w:rPr>
        <w:tab/>
      </w:r>
      <w:r w:rsidR="00814FDD" w:rsidRPr="008B0E35">
        <w:rPr>
          <w:rFonts w:ascii="Times New Roman" w:hAnsi="Times New Roman"/>
        </w:rPr>
        <w:t>(B)</w:t>
      </w:r>
      <w:r w:rsidR="00814FDD" w:rsidRPr="008B0E35">
        <w:rPr>
          <w:rFonts w:ascii="Times New Roman" w:hAnsi="Times New Roman"/>
        </w:rPr>
        <w:t>收入認列原則</w:t>
      </w:r>
      <w:r w:rsidR="008B0E35" w:rsidRPr="008B0E35">
        <w:rPr>
          <w:rFonts w:ascii="Times New Roman" w:hAnsi="Times New Roman"/>
        </w:rPr>
        <w:t xml:space="preserve"> </w:t>
      </w:r>
      <w:r w:rsidR="00814FDD" w:rsidRPr="008B0E35">
        <w:rPr>
          <w:rFonts w:ascii="Times New Roman" w:hAnsi="Times New Roman"/>
        </w:rPr>
        <w:t>(C)</w:t>
      </w:r>
      <w:r w:rsidR="00814FDD" w:rsidRPr="008B0E35">
        <w:rPr>
          <w:rFonts w:ascii="Times New Roman" w:hAnsi="Times New Roman"/>
        </w:rPr>
        <w:t>重大性原則</w:t>
      </w:r>
      <w:r w:rsidR="008B0E35" w:rsidRPr="008B0E35">
        <w:rPr>
          <w:rFonts w:ascii="Times New Roman" w:hAnsi="Times New Roman"/>
        </w:rPr>
        <w:t xml:space="preserve"> </w:t>
      </w:r>
      <w:r w:rsidR="00814FDD" w:rsidRPr="008B0E35">
        <w:rPr>
          <w:rFonts w:ascii="Times New Roman" w:hAnsi="Times New Roman"/>
        </w:rPr>
        <w:t>(D)</w:t>
      </w:r>
      <w:r w:rsidR="00814FDD" w:rsidRPr="008B0E35">
        <w:rPr>
          <w:rFonts w:ascii="Times New Roman" w:hAnsi="Times New Roman"/>
        </w:rPr>
        <w:t>並無違反任何原則</w:t>
      </w:r>
    </w:p>
    <w:p w:rsidR="003E534E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(9). </w:t>
      </w:r>
      <w:r w:rsidR="003E534E" w:rsidRPr="008B0E35">
        <w:rPr>
          <w:rFonts w:ascii="Times New Roman" w:hAnsi="Times New Roman"/>
        </w:rPr>
        <w:t>阿寶公司去年度的銷貨毛利為</w:t>
      </w:r>
      <w:r w:rsidR="003E534E" w:rsidRPr="008B0E35">
        <w:rPr>
          <w:rFonts w:ascii="Times New Roman" w:hAnsi="Times New Roman"/>
        </w:rPr>
        <w:t>1,500</w:t>
      </w:r>
      <w:r w:rsidR="003E534E" w:rsidRPr="008B0E35">
        <w:rPr>
          <w:rFonts w:ascii="Times New Roman" w:hAnsi="Times New Roman"/>
        </w:rPr>
        <w:t>萬元，毛利率</w:t>
      </w:r>
      <w:r w:rsidR="003E534E" w:rsidRPr="008B0E35">
        <w:rPr>
          <w:rFonts w:ascii="Times New Roman" w:hAnsi="Times New Roman"/>
        </w:rPr>
        <w:t>(</w:t>
      </w:r>
      <w:r w:rsidR="0088284B" w:rsidRPr="0088284B">
        <w:rPr>
          <w:rFonts w:ascii="Times New Roman" w:hAnsi="Times New Roman"/>
          <w:b/>
        </w:rPr>
        <w:t>Hint:</w:t>
      </w:r>
      <w:r w:rsidR="0088284B" w:rsidRPr="0088284B">
        <w:rPr>
          <w:rFonts w:ascii="Times New Roman" w:hAnsi="Times New Roman"/>
          <w:b/>
        </w:rPr>
        <w:t>毛利率</w:t>
      </w:r>
      <w:r w:rsidR="0088284B" w:rsidRPr="0088284B">
        <w:rPr>
          <w:rFonts w:ascii="Times New Roman" w:hAnsi="Times New Roman" w:hint="eastAsia"/>
          <w:b/>
        </w:rPr>
        <w:t>=</w:t>
      </w:r>
      <w:r w:rsidR="003E534E" w:rsidRPr="0088284B">
        <w:rPr>
          <w:rFonts w:ascii="Times New Roman" w:hAnsi="Times New Roman"/>
          <w:b/>
        </w:rPr>
        <w:t>毛利</w:t>
      </w:r>
      <w:r w:rsidR="003E534E" w:rsidRPr="0088284B">
        <w:rPr>
          <w:rFonts w:ascii="Times New Roman" w:hAnsi="Times New Roman"/>
          <w:b/>
        </w:rPr>
        <w:t>/</w:t>
      </w:r>
      <w:r w:rsidR="003E534E" w:rsidRPr="0088284B">
        <w:rPr>
          <w:rFonts w:ascii="Times New Roman" w:hAnsi="Times New Roman"/>
          <w:b/>
        </w:rPr>
        <w:t>銷貨收入</w:t>
      </w:r>
      <w:r w:rsidR="003E534E" w:rsidRPr="008B0E35">
        <w:rPr>
          <w:rFonts w:ascii="Times New Roman" w:hAnsi="Times New Roman"/>
        </w:rPr>
        <w:t>)</w:t>
      </w:r>
      <w:r w:rsidR="003E534E" w:rsidRPr="008B0E35">
        <w:rPr>
          <w:rFonts w:ascii="Times New Roman" w:hAnsi="Times New Roman"/>
        </w:rPr>
        <w:t>為</w:t>
      </w:r>
      <w:r w:rsidR="003E534E" w:rsidRPr="008B0E35">
        <w:rPr>
          <w:rFonts w:ascii="Times New Roman" w:hAnsi="Times New Roman"/>
        </w:rPr>
        <w:t>20%</w:t>
      </w:r>
      <w:r w:rsidR="003E534E" w:rsidRPr="008B0E35">
        <w:rPr>
          <w:rFonts w:ascii="Times New Roman" w:hAnsi="Times New Roman"/>
        </w:rPr>
        <w:t>，稅前淨利率</w:t>
      </w:r>
      <w:r w:rsidR="003E534E" w:rsidRPr="0088284B">
        <w:rPr>
          <w:rFonts w:ascii="Times New Roman" w:hAnsi="Times New Roman"/>
          <w:b/>
        </w:rPr>
        <w:t>(</w:t>
      </w:r>
      <w:r w:rsidR="0088284B" w:rsidRPr="0088284B">
        <w:rPr>
          <w:rFonts w:ascii="Times New Roman" w:hAnsi="Times New Roman"/>
          <w:b/>
        </w:rPr>
        <w:t>Hint:</w:t>
      </w:r>
      <w:r w:rsidR="0088284B" w:rsidRPr="0088284B">
        <w:rPr>
          <w:rFonts w:ascii="Times New Roman" w:hAnsi="Times New Roman"/>
          <w:b/>
        </w:rPr>
        <w:t>稅前淨利率</w:t>
      </w:r>
      <w:r w:rsidR="0088284B" w:rsidRPr="0088284B">
        <w:rPr>
          <w:rFonts w:ascii="Times New Roman" w:hAnsi="Times New Roman" w:hint="eastAsia"/>
          <w:b/>
        </w:rPr>
        <w:t>=</w:t>
      </w:r>
      <w:r w:rsidR="003E534E" w:rsidRPr="0088284B">
        <w:rPr>
          <w:rFonts w:ascii="Times New Roman" w:hAnsi="Times New Roman"/>
          <w:b/>
        </w:rPr>
        <w:t>稅前淨利</w:t>
      </w:r>
      <w:r w:rsidR="003E534E" w:rsidRPr="0088284B">
        <w:rPr>
          <w:rFonts w:ascii="Times New Roman" w:hAnsi="Times New Roman"/>
          <w:b/>
        </w:rPr>
        <w:t>/</w:t>
      </w:r>
      <w:r w:rsidR="003E534E" w:rsidRPr="0088284B">
        <w:rPr>
          <w:rFonts w:ascii="Times New Roman" w:hAnsi="Times New Roman"/>
          <w:b/>
        </w:rPr>
        <w:t>銷貨收入</w:t>
      </w:r>
      <w:r w:rsidR="003E534E" w:rsidRPr="008B0E35">
        <w:rPr>
          <w:rFonts w:ascii="Times New Roman" w:hAnsi="Times New Roman"/>
        </w:rPr>
        <w:t>)</w:t>
      </w:r>
      <w:r w:rsidR="003E534E" w:rsidRPr="008B0E35">
        <w:rPr>
          <w:rFonts w:ascii="Times New Roman" w:hAnsi="Times New Roman"/>
        </w:rPr>
        <w:t>為</w:t>
      </w:r>
      <w:r w:rsidR="003E534E" w:rsidRPr="008B0E35">
        <w:rPr>
          <w:rFonts w:ascii="Times New Roman" w:hAnsi="Times New Roman"/>
        </w:rPr>
        <w:t>10%</w:t>
      </w:r>
      <w:r w:rsidR="003E534E" w:rsidRPr="008B0E35">
        <w:rPr>
          <w:rFonts w:ascii="Times New Roman" w:hAnsi="Times New Roman"/>
        </w:rPr>
        <w:t>，企業的所得稅率為</w:t>
      </w:r>
      <w:r w:rsidR="003E534E" w:rsidRPr="008B0E35">
        <w:rPr>
          <w:rFonts w:ascii="Times New Roman" w:hAnsi="Times New Roman"/>
        </w:rPr>
        <w:t>17%</w:t>
      </w:r>
      <w:r w:rsidR="003E534E" w:rsidRPr="008B0E35">
        <w:rPr>
          <w:rFonts w:ascii="Times New Roman" w:hAnsi="Times New Roman"/>
        </w:rPr>
        <w:t>，該公司去年度的</w:t>
      </w:r>
      <w:r w:rsidR="003E534E" w:rsidRPr="008B0E35">
        <w:rPr>
          <w:rFonts w:ascii="Times New Roman" w:hAnsi="Times New Roman"/>
          <w:u w:val="double"/>
        </w:rPr>
        <w:t>稅後淨利</w:t>
      </w:r>
      <w:r w:rsidR="003E534E" w:rsidRPr="008B0E35">
        <w:rPr>
          <w:rFonts w:ascii="Times New Roman" w:hAnsi="Times New Roman"/>
        </w:rPr>
        <w:t>為：</w:t>
      </w:r>
      <w:r w:rsidR="003E534E" w:rsidRPr="008B0E35">
        <w:rPr>
          <w:rFonts w:ascii="Times New Roman" w:hAnsi="Times New Roman"/>
        </w:rPr>
        <w:t>(A)622.5</w:t>
      </w:r>
      <w:r w:rsidR="003E534E" w:rsidRPr="008B0E35">
        <w:rPr>
          <w:rFonts w:ascii="Times New Roman" w:hAnsi="Times New Roman"/>
        </w:rPr>
        <w:t>萬元</w:t>
      </w:r>
      <w:r w:rsidRPr="008B0E35">
        <w:rPr>
          <w:rFonts w:ascii="Times New Roman" w:hAnsi="Times New Roman"/>
        </w:rPr>
        <w:t xml:space="preserve"> </w:t>
      </w:r>
      <w:r w:rsidR="003E534E" w:rsidRPr="008B0E35">
        <w:rPr>
          <w:rFonts w:ascii="Times New Roman" w:hAnsi="Times New Roman"/>
        </w:rPr>
        <w:t>(B)102</w:t>
      </w:r>
      <w:r w:rsidR="003E534E" w:rsidRPr="008B0E35">
        <w:rPr>
          <w:rFonts w:ascii="Times New Roman" w:hAnsi="Times New Roman"/>
        </w:rPr>
        <w:t>萬元</w:t>
      </w:r>
      <w:r w:rsidR="003E534E" w:rsidRPr="008B0E35">
        <w:rPr>
          <w:rFonts w:ascii="Times New Roman" w:hAnsi="Times New Roman"/>
        </w:rPr>
        <w:t>(C)124.5</w:t>
      </w:r>
      <w:r w:rsidR="003E534E" w:rsidRPr="008B0E35">
        <w:rPr>
          <w:rFonts w:ascii="Times New Roman" w:hAnsi="Times New Roman"/>
        </w:rPr>
        <w:t>萬元</w:t>
      </w:r>
      <w:r w:rsidR="003E534E" w:rsidRPr="008B0E35">
        <w:rPr>
          <w:rFonts w:ascii="Times New Roman" w:hAnsi="Times New Roman"/>
        </w:rPr>
        <w:t>(D)84</w:t>
      </w:r>
      <w:r w:rsidR="003E534E" w:rsidRPr="008B0E35">
        <w:rPr>
          <w:rFonts w:ascii="Times New Roman" w:hAnsi="Times New Roman"/>
        </w:rPr>
        <w:t>萬元</w:t>
      </w:r>
    </w:p>
    <w:p w:rsidR="003E534E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(10).</w:t>
      </w:r>
      <w:r w:rsidR="00BC364C" w:rsidRPr="008B0E35">
        <w:rPr>
          <w:rFonts w:ascii="Times New Roman" w:hAnsi="Times New Roman"/>
        </w:rPr>
        <w:t>大創公司以</w:t>
      </w:r>
      <w:proofErr w:type="gramStart"/>
      <w:r w:rsidR="00BC364C" w:rsidRPr="008B0E35">
        <w:rPr>
          <w:rFonts w:ascii="Times New Roman" w:hAnsi="Times New Roman"/>
        </w:rPr>
        <w:t>帳面</w:t>
      </w:r>
      <w:proofErr w:type="gramEnd"/>
      <w:r w:rsidR="00BC364C" w:rsidRPr="008B0E35">
        <w:rPr>
          <w:rFonts w:ascii="Times New Roman" w:hAnsi="Times New Roman"/>
        </w:rPr>
        <w:t>金額</w:t>
      </w:r>
      <w:r w:rsidR="00BC364C" w:rsidRPr="008B0E35">
        <w:rPr>
          <w:rFonts w:ascii="Times New Roman" w:hAnsi="Times New Roman"/>
        </w:rPr>
        <w:t>$4,500</w:t>
      </w:r>
      <w:r w:rsidR="00BC364C" w:rsidRPr="008B0E35">
        <w:rPr>
          <w:rFonts w:ascii="Times New Roman" w:hAnsi="Times New Roman"/>
        </w:rPr>
        <w:t>之舊機器，加付現金</w:t>
      </w:r>
      <w:r w:rsidR="00BC364C" w:rsidRPr="008B0E35">
        <w:rPr>
          <w:rFonts w:ascii="Times New Roman" w:hAnsi="Times New Roman"/>
        </w:rPr>
        <w:t>$10,500</w:t>
      </w:r>
      <w:r w:rsidR="00BC364C" w:rsidRPr="008B0E35">
        <w:rPr>
          <w:rFonts w:ascii="Times New Roman" w:hAnsi="Times New Roman"/>
        </w:rPr>
        <w:t>，換得新機器，該項交易具</w:t>
      </w:r>
      <w:r w:rsidR="00BC364C" w:rsidRPr="00EB3884">
        <w:rPr>
          <w:rFonts w:ascii="Times New Roman" w:hAnsi="Times New Roman"/>
          <w:u w:val="double"/>
        </w:rPr>
        <w:t>商業實質</w:t>
      </w:r>
      <w:r w:rsidR="00BC364C" w:rsidRPr="008B0E35">
        <w:rPr>
          <w:rFonts w:ascii="Times New Roman" w:hAnsi="Times New Roman"/>
        </w:rPr>
        <w:t>，交換日舊、新機器之公允價值分別為</w:t>
      </w:r>
      <w:r w:rsidR="00BC364C" w:rsidRPr="008B0E35">
        <w:rPr>
          <w:rFonts w:ascii="Times New Roman" w:hAnsi="Times New Roman"/>
        </w:rPr>
        <w:t>$2,500</w:t>
      </w:r>
      <w:r w:rsidR="00BC364C" w:rsidRPr="008B0E35">
        <w:rPr>
          <w:rFonts w:ascii="Times New Roman" w:hAnsi="Times New Roman"/>
        </w:rPr>
        <w:t>及</w:t>
      </w:r>
      <w:r w:rsidR="00BC364C" w:rsidRPr="008B0E35">
        <w:rPr>
          <w:rFonts w:ascii="Times New Roman" w:hAnsi="Times New Roman"/>
        </w:rPr>
        <w:t>$13,000</w:t>
      </w:r>
      <w:r w:rsidR="00BC364C" w:rsidRPr="008B0E35">
        <w:rPr>
          <w:rFonts w:ascii="Times New Roman" w:hAnsi="Times New Roman"/>
        </w:rPr>
        <w:t>，則新機器之</w:t>
      </w:r>
      <w:proofErr w:type="gramStart"/>
      <w:r w:rsidR="00BC364C" w:rsidRPr="008B0E35">
        <w:rPr>
          <w:rFonts w:ascii="Times New Roman" w:hAnsi="Times New Roman"/>
        </w:rPr>
        <w:t>入帳</w:t>
      </w:r>
      <w:proofErr w:type="gramEnd"/>
      <w:r w:rsidR="00BC364C" w:rsidRPr="008B0E35">
        <w:rPr>
          <w:rFonts w:ascii="Times New Roman" w:hAnsi="Times New Roman"/>
        </w:rPr>
        <w:t>成本應為：</w:t>
      </w:r>
      <w:r w:rsidR="00BC364C" w:rsidRPr="008B0E35">
        <w:rPr>
          <w:rFonts w:ascii="Times New Roman" w:hAnsi="Times New Roman"/>
        </w:rPr>
        <w:t>(A)$13,000(B</w:t>
      </w:r>
      <w:proofErr w:type="gramStart"/>
      <w:r w:rsidR="00BC364C" w:rsidRPr="008B0E35">
        <w:rPr>
          <w:rFonts w:ascii="Times New Roman" w:hAnsi="Times New Roman"/>
        </w:rPr>
        <w:t>)$</w:t>
      </w:r>
      <w:proofErr w:type="gramEnd"/>
      <w:r w:rsidR="00BC364C" w:rsidRPr="008B0E35">
        <w:rPr>
          <w:rFonts w:ascii="Times New Roman" w:hAnsi="Times New Roman"/>
        </w:rPr>
        <w:t>14,700(C)$16,000</w:t>
      </w:r>
      <w:r w:rsidRPr="008B0E35">
        <w:rPr>
          <w:rFonts w:ascii="Times New Roman" w:hAnsi="Times New Roman"/>
        </w:rPr>
        <w:t xml:space="preserve"> </w:t>
      </w:r>
      <w:r w:rsidR="00BC364C" w:rsidRPr="008B0E35">
        <w:rPr>
          <w:rFonts w:ascii="Times New Roman" w:hAnsi="Times New Roman"/>
        </w:rPr>
        <w:t>(D)$15,300</w:t>
      </w:r>
    </w:p>
    <w:p w:rsidR="00EF08AF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(11).</w:t>
      </w:r>
      <w:r w:rsidR="00EF08AF" w:rsidRPr="008B0E35">
        <w:rPr>
          <w:rFonts w:ascii="Times New Roman" w:hAnsi="Times New Roman"/>
        </w:rPr>
        <w:t>寶慶企業認列出售不動產、廠房及設備損失，此顯示其不動產、廠房及設備售價是：</w:t>
      </w:r>
      <w:r w:rsidR="00EF08AF" w:rsidRPr="008B0E35">
        <w:rPr>
          <w:rFonts w:ascii="Times New Roman" w:hAnsi="Times New Roman"/>
        </w:rPr>
        <w:t>(A)</w:t>
      </w:r>
      <w:r w:rsidR="00EF08AF" w:rsidRPr="008B0E35">
        <w:rPr>
          <w:rFonts w:ascii="Times New Roman" w:hAnsi="Times New Roman"/>
        </w:rPr>
        <w:t>低於買進成本</w:t>
      </w:r>
      <w:r w:rsidR="00EF08AF" w:rsidRPr="008B0E35">
        <w:rPr>
          <w:rFonts w:ascii="Times New Roman" w:hAnsi="Times New Roman"/>
        </w:rPr>
        <w:t>B)</w:t>
      </w:r>
      <w:r w:rsidR="00EF08AF" w:rsidRPr="008B0E35">
        <w:rPr>
          <w:rFonts w:ascii="Times New Roman" w:hAnsi="Times New Roman"/>
        </w:rPr>
        <w:t>低於</w:t>
      </w:r>
      <w:proofErr w:type="gramStart"/>
      <w:r w:rsidR="00EF08AF" w:rsidRPr="008B0E35">
        <w:rPr>
          <w:rFonts w:ascii="Times New Roman" w:hAnsi="Times New Roman"/>
        </w:rPr>
        <w:t>帳面</w:t>
      </w:r>
      <w:proofErr w:type="gramEnd"/>
      <w:r w:rsidR="00EF08AF" w:rsidRPr="008B0E35">
        <w:rPr>
          <w:rFonts w:ascii="Times New Roman" w:hAnsi="Times New Roman"/>
        </w:rPr>
        <w:t>金額</w:t>
      </w:r>
      <w:r w:rsidR="00EF08AF" w:rsidRPr="008B0E35">
        <w:rPr>
          <w:rFonts w:ascii="Times New Roman" w:hAnsi="Times New Roman"/>
        </w:rPr>
        <w:t>(C)</w:t>
      </w:r>
      <w:r w:rsidR="00EF08AF" w:rsidRPr="008B0E35">
        <w:rPr>
          <w:rFonts w:ascii="Times New Roman" w:hAnsi="Times New Roman"/>
        </w:rPr>
        <w:t>低於累計折舊</w:t>
      </w:r>
      <w:r w:rsidR="008B0E35" w:rsidRPr="008B0E35">
        <w:rPr>
          <w:rFonts w:ascii="Times New Roman" w:hAnsi="Times New Roman"/>
        </w:rPr>
        <w:tab/>
      </w:r>
      <w:r w:rsidR="00EF08AF" w:rsidRPr="008B0E35">
        <w:rPr>
          <w:rFonts w:ascii="Times New Roman" w:hAnsi="Times New Roman"/>
        </w:rPr>
        <w:t>(D)</w:t>
      </w:r>
      <w:r w:rsidR="00EF08AF" w:rsidRPr="008B0E35">
        <w:rPr>
          <w:rFonts w:ascii="Times New Roman" w:hAnsi="Times New Roman"/>
        </w:rPr>
        <w:t>低於合理市值</w:t>
      </w:r>
    </w:p>
    <w:p w:rsidR="008B6F75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(12).</w:t>
      </w:r>
      <w:r w:rsidR="008B6F75" w:rsidRPr="008B0E35">
        <w:rPr>
          <w:rFonts w:ascii="Times New Roman" w:hAnsi="Times New Roman"/>
        </w:rPr>
        <w:t>以應收票據向銀行貼現，貼現息的計算是根據貼現率、貼現期間以及哪一項目？</w:t>
      </w:r>
      <w:r w:rsidR="008B6F75" w:rsidRPr="008B0E35">
        <w:rPr>
          <w:rFonts w:ascii="Times New Roman" w:hAnsi="Times New Roman"/>
        </w:rPr>
        <w:t>(A)</w:t>
      </w:r>
      <w:r w:rsidR="008B6F75" w:rsidRPr="008B0E35">
        <w:rPr>
          <w:rFonts w:ascii="Times New Roman" w:hAnsi="Times New Roman"/>
        </w:rPr>
        <w:t>票據面值</w:t>
      </w:r>
      <w:r w:rsidR="008B6F75" w:rsidRPr="008B0E35">
        <w:rPr>
          <w:rFonts w:ascii="Times New Roman" w:hAnsi="Times New Roman"/>
        </w:rPr>
        <w:t>(B)</w:t>
      </w:r>
      <w:r w:rsidR="008B6F75" w:rsidRPr="008B0E35">
        <w:rPr>
          <w:rFonts w:ascii="Times New Roman" w:hAnsi="Times New Roman"/>
        </w:rPr>
        <w:t>票據到期值</w:t>
      </w:r>
      <w:r w:rsidR="008B6F75" w:rsidRPr="008B0E35">
        <w:rPr>
          <w:rFonts w:ascii="Times New Roman" w:hAnsi="Times New Roman"/>
        </w:rPr>
        <w:t>(C)</w:t>
      </w:r>
      <w:r w:rsidR="008B6F75" w:rsidRPr="008B0E35">
        <w:rPr>
          <w:rFonts w:ascii="Times New Roman" w:hAnsi="Times New Roman"/>
        </w:rPr>
        <w:t>票據面值加已賺得的利息</w:t>
      </w:r>
      <w:r w:rsidR="008B6F75" w:rsidRPr="008B0E35">
        <w:rPr>
          <w:rFonts w:ascii="Times New Roman" w:hAnsi="Times New Roman"/>
        </w:rPr>
        <w:t>(D)</w:t>
      </w:r>
      <w:r w:rsidR="008B6F75" w:rsidRPr="008B0E35">
        <w:rPr>
          <w:rFonts w:ascii="Times New Roman" w:hAnsi="Times New Roman"/>
        </w:rPr>
        <w:t>實際貼現取得金額</w:t>
      </w:r>
    </w:p>
    <w:p w:rsidR="00AE0640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(13).</w:t>
      </w:r>
      <w:r w:rsidR="00AE0640" w:rsidRPr="008B0E35">
        <w:rPr>
          <w:rFonts w:ascii="Times New Roman" w:hAnsi="Times New Roman"/>
        </w:rPr>
        <w:t>關山公司存貨之成本為</w:t>
      </w:r>
      <w:r w:rsidR="00AE0640" w:rsidRPr="008B0E35">
        <w:rPr>
          <w:rFonts w:ascii="Times New Roman" w:hAnsi="Times New Roman"/>
        </w:rPr>
        <w:t>$3,200</w:t>
      </w:r>
      <w:r w:rsidR="00AE0640" w:rsidRPr="008B0E35">
        <w:rPr>
          <w:rFonts w:ascii="Times New Roman" w:hAnsi="Times New Roman"/>
        </w:rPr>
        <w:t>、售價</w:t>
      </w:r>
      <w:r w:rsidR="00AE0640" w:rsidRPr="008B0E35">
        <w:rPr>
          <w:rFonts w:ascii="Times New Roman" w:hAnsi="Times New Roman"/>
        </w:rPr>
        <w:t>$3,400</w:t>
      </w:r>
      <w:r w:rsidR="00AE0640" w:rsidRPr="008B0E35">
        <w:rPr>
          <w:rFonts w:ascii="Times New Roman" w:hAnsi="Times New Roman"/>
        </w:rPr>
        <w:t>、估計銷售費用</w:t>
      </w:r>
      <w:r w:rsidR="00AE0640" w:rsidRPr="008B0E35">
        <w:rPr>
          <w:rFonts w:ascii="Times New Roman" w:hAnsi="Times New Roman"/>
        </w:rPr>
        <w:t>$50</w:t>
      </w:r>
      <w:r w:rsidR="00AE0640" w:rsidRPr="008B0E35">
        <w:rPr>
          <w:rFonts w:ascii="Times New Roman" w:hAnsi="Times New Roman"/>
        </w:rPr>
        <w:t>、正常毛利</w:t>
      </w:r>
      <w:r w:rsidR="00AE0640" w:rsidRPr="008B0E35">
        <w:rPr>
          <w:rFonts w:ascii="Times New Roman" w:hAnsi="Times New Roman"/>
        </w:rPr>
        <w:t>$350</w:t>
      </w:r>
      <w:r w:rsidR="00AE0640" w:rsidRPr="008B0E35">
        <w:rPr>
          <w:rFonts w:ascii="Times New Roman" w:hAnsi="Times New Roman"/>
        </w:rPr>
        <w:t>、重置成本為</w:t>
      </w:r>
      <w:r w:rsidR="00AE0640" w:rsidRPr="008B0E35">
        <w:rPr>
          <w:rFonts w:ascii="Times New Roman" w:hAnsi="Times New Roman"/>
        </w:rPr>
        <w:t>$2,800</w:t>
      </w:r>
      <w:r w:rsidR="00AE0640" w:rsidRPr="008B0E35">
        <w:rPr>
          <w:rFonts w:ascii="Times New Roman" w:hAnsi="Times New Roman"/>
        </w:rPr>
        <w:t>。按</w:t>
      </w:r>
      <w:r w:rsidR="00AE0640" w:rsidRPr="008B0E35">
        <w:rPr>
          <w:rFonts w:ascii="Times New Roman" w:hAnsi="Times New Roman"/>
          <w:u w:val="double"/>
        </w:rPr>
        <w:t>成本</w:t>
      </w:r>
      <w:proofErr w:type="gramStart"/>
      <w:r w:rsidR="00AE0640" w:rsidRPr="008B0E35">
        <w:rPr>
          <w:rFonts w:ascii="Times New Roman" w:hAnsi="Times New Roman"/>
          <w:u w:val="double"/>
        </w:rPr>
        <w:t>與淨變現</w:t>
      </w:r>
      <w:proofErr w:type="gramEnd"/>
      <w:r w:rsidR="00AE0640" w:rsidRPr="008B0E35">
        <w:rPr>
          <w:rFonts w:ascii="Times New Roman" w:hAnsi="Times New Roman"/>
          <w:u w:val="double"/>
        </w:rPr>
        <w:t>價值孰低法</w:t>
      </w:r>
      <w:r w:rsidR="00AE0640" w:rsidRPr="008B0E35">
        <w:rPr>
          <w:rFonts w:ascii="Times New Roman" w:hAnsi="Times New Roman"/>
        </w:rPr>
        <w:t>則，所決定之存貨價值為：</w:t>
      </w:r>
      <w:r w:rsidR="00AE0640" w:rsidRPr="008B0E35">
        <w:rPr>
          <w:rFonts w:ascii="Times New Roman" w:hAnsi="Times New Roman"/>
        </w:rPr>
        <w:t>(</w:t>
      </w:r>
      <w:r w:rsidR="0088284B" w:rsidRPr="0088284B">
        <w:rPr>
          <w:rFonts w:ascii="Times New Roman" w:hAnsi="Times New Roman"/>
          <w:b/>
        </w:rPr>
        <w:t>Hint:</w:t>
      </w:r>
      <w:proofErr w:type="gramStart"/>
      <w:r w:rsidR="00AE0640" w:rsidRPr="0088284B">
        <w:rPr>
          <w:rFonts w:ascii="Times New Roman" w:hAnsi="Times New Roman"/>
          <w:b/>
        </w:rPr>
        <w:t>淨變現</w:t>
      </w:r>
      <w:proofErr w:type="gramEnd"/>
      <w:r w:rsidR="00AE0640" w:rsidRPr="0088284B">
        <w:rPr>
          <w:rFonts w:ascii="Times New Roman" w:hAnsi="Times New Roman"/>
          <w:b/>
        </w:rPr>
        <w:t>價值</w:t>
      </w:r>
      <w:r w:rsidR="00AE0640" w:rsidRPr="0088284B">
        <w:rPr>
          <w:rFonts w:ascii="Times New Roman" w:hAnsi="Times New Roman"/>
          <w:b/>
        </w:rPr>
        <w:t>=</w:t>
      </w:r>
      <w:r w:rsidR="00AE0640" w:rsidRPr="0088284B">
        <w:rPr>
          <w:rFonts w:ascii="Times New Roman" w:hAnsi="Times New Roman"/>
          <w:b/>
          <w:color w:val="000000"/>
        </w:rPr>
        <w:t>估計售價</w:t>
      </w:r>
      <w:r w:rsidR="00AE0640" w:rsidRPr="0088284B">
        <w:rPr>
          <w:rFonts w:ascii="Times New Roman" w:hAnsi="Times New Roman"/>
          <w:b/>
          <w:color w:val="000000"/>
        </w:rPr>
        <w:t>-</w:t>
      </w:r>
      <w:r w:rsidR="00AE0640" w:rsidRPr="0088284B">
        <w:rPr>
          <w:rFonts w:ascii="Times New Roman" w:hAnsi="Times New Roman"/>
          <w:b/>
          <w:color w:val="000000"/>
        </w:rPr>
        <w:t>尚須投入之加工成本</w:t>
      </w:r>
      <w:r w:rsidR="00AE0640" w:rsidRPr="0088284B">
        <w:rPr>
          <w:rFonts w:ascii="Times New Roman" w:hAnsi="Times New Roman"/>
          <w:b/>
          <w:color w:val="000000"/>
        </w:rPr>
        <w:t>-</w:t>
      </w:r>
      <w:r w:rsidR="00AE0640" w:rsidRPr="0088284B">
        <w:rPr>
          <w:rFonts w:ascii="Times New Roman" w:hAnsi="Times New Roman"/>
          <w:b/>
          <w:color w:val="000000"/>
        </w:rPr>
        <w:t>處分成本</w:t>
      </w:r>
      <w:r w:rsidR="00AE0640" w:rsidRPr="008B0E35">
        <w:rPr>
          <w:rFonts w:ascii="Times New Roman" w:hAnsi="Times New Roman"/>
        </w:rPr>
        <w:t>)</w:t>
      </w:r>
      <w:r w:rsidRPr="008B0E35">
        <w:rPr>
          <w:rFonts w:ascii="Times New Roman" w:hAnsi="Times New Roman"/>
        </w:rPr>
        <w:t xml:space="preserve"> </w:t>
      </w:r>
      <w:r w:rsidR="00AE0640" w:rsidRPr="008B0E35">
        <w:rPr>
          <w:rFonts w:ascii="Times New Roman" w:hAnsi="Times New Roman"/>
        </w:rPr>
        <w:t>(A)$2,800</w:t>
      </w:r>
      <w:r w:rsidR="008B0E35" w:rsidRPr="008B0E35">
        <w:rPr>
          <w:rFonts w:ascii="Times New Roman" w:hAnsi="Times New Roman"/>
        </w:rPr>
        <w:t xml:space="preserve"> </w:t>
      </w:r>
      <w:r w:rsidR="00AE0640" w:rsidRPr="008B0E35">
        <w:rPr>
          <w:rFonts w:ascii="Times New Roman" w:hAnsi="Times New Roman"/>
        </w:rPr>
        <w:t>(B)$2,850(C)$3,000</w:t>
      </w:r>
      <w:r w:rsidR="008B0E35" w:rsidRPr="008B0E35">
        <w:rPr>
          <w:rFonts w:ascii="Times New Roman" w:hAnsi="Times New Roman"/>
        </w:rPr>
        <w:t xml:space="preserve"> </w:t>
      </w:r>
      <w:r w:rsidR="00AE0640" w:rsidRPr="008B0E35">
        <w:rPr>
          <w:rFonts w:ascii="Times New Roman" w:hAnsi="Times New Roman"/>
        </w:rPr>
        <w:t>(D)$3,200</w:t>
      </w:r>
    </w:p>
    <w:p w:rsidR="00AE0640" w:rsidRPr="008B0E35" w:rsidRDefault="00EB3884" w:rsidP="00EB3884">
      <w:pPr>
        <w:pStyle w:val="aa"/>
        <w:ind w:left="480" w:hangingChars="20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(14).</w:t>
      </w:r>
      <w:r w:rsidR="00AE0640" w:rsidRPr="008B0E35">
        <w:rPr>
          <w:rFonts w:ascii="Times New Roman" w:hAnsi="Times New Roman"/>
        </w:rPr>
        <w:t>某公司的分析者通常都是以下列何項目來與各資產求得比值，以作為資產運用效率分析之比率指標？</w:t>
      </w:r>
      <w:r w:rsidR="008B0E35" w:rsidRPr="008B0E35">
        <w:rPr>
          <w:rFonts w:ascii="Times New Roman" w:hAnsi="Times New Roman"/>
        </w:rPr>
        <w:t xml:space="preserve"> </w:t>
      </w:r>
      <w:r w:rsidR="00AE0640" w:rsidRPr="008B0E35">
        <w:rPr>
          <w:rFonts w:ascii="Times New Roman" w:hAnsi="Times New Roman"/>
        </w:rPr>
        <w:t>(A)</w:t>
      </w:r>
      <w:r w:rsidR="00AE0640" w:rsidRPr="008B0E35">
        <w:rPr>
          <w:rFonts w:ascii="Times New Roman" w:hAnsi="Times New Roman"/>
        </w:rPr>
        <w:t>銷貨收入</w:t>
      </w:r>
      <w:r w:rsidR="00AE0640" w:rsidRPr="008B0E35">
        <w:rPr>
          <w:rFonts w:ascii="Times New Roman" w:hAnsi="Times New Roman"/>
        </w:rPr>
        <w:t>(B)</w:t>
      </w:r>
      <w:r w:rsidR="00AE0640" w:rsidRPr="008B0E35">
        <w:rPr>
          <w:rFonts w:ascii="Times New Roman" w:hAnsi="Times New Roman"/>
        </w:rPr>
        <w:t>本期純益</w:t>
      </w:r>
      <w:r w:rsidR="008B0E35" w:rsidRPr="008B0E35">
        <w:rPr>
          <w:rFonts w:ascii="Times New Roman" w:hAnsi="Times New Roman"/>
        </w:rPr>
        <w:t xml:space="preserve"> </w:t>
      </w:r>
      <w:r w:rsidR="00AE0640" w:rsidRPr="008B0E35">
        <w:rPr>
          <w:rFonts w:ascii="Times New Roman" w:hAnsi="Times New Roman"/>
        </w:rPr>
        <w:t>(C)</w:t>
      </w:r>
      <w:r w:rsidR="00AE0640" w:rsidRPr="008B0E35">
        <w:rPr>
          <w:rFonts w:ascii="Times New Roman" w:hAnsi="Times New Roman"/>
        </w:rPr>
        <w:t>每股盈餘</w:t>
      </w:r>
      <w:r w:rsidR="00AE0640" w:rsidRPr="008B0E35">
        <w:rPr>
          <w:rFonts w:ascii="Times New Roman" w:hAnsi="Times New Roman"/>
        </w:rPr>
        <w:t>(D)</w:t>
      </w:r>
      <w:r w:rsidR="00AE0640" w:rsidRPr="008B0E35">
        <w:rPr>
          <w:rFonts w:ascii="Times New Roman" w:hAnsi="Times New Roman"/>
        </w:rPr>
        <w:t>銷貨成本</w:t>
      </w:r>
    </w:p>
    <w:p w:rsidR="008B0E35" w:rsidRPr="00EB3884" w:rsidRDefault="00EB3884" w:rsidP="00EB3884">
      <w:pPr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>(15).</w:t>
      </w:r>
      <w:r w:rsidR="008B0E35" w:rsidRPr="00EB3884">
        <w:rPr>
          <w:rFonts w:ascii="Times New Roman" w:eastAsia="標楷體" w:hAnsi="Times New Roman" w:cs="Times New Roman"/>
        </w:rPr>
        <w:t>公司減少提列備抵呆帳，將導致營運資金</w:t>
      </w:r>
      <w:r w:rsidR="008B0E35" w:rsidRPr="00EB3884">
        <w:rPr>
          <w:rFonts w:ascii="Times New Roman" w:eastAsia="標楷體" w:hAnsi="Times New Roman" w:cs="Times New Roman"/>
          <w:szCs w:val="24"/>
        </w:rPr>
        <w:t>(</w:t>
      </w:r>
      <w:r w:rsidR="008B0E35" w:rsidRPr="00EB3884">
        <w:rPr>
          <w:rFonts w:ascii="Times New Roman" w:eastAsia="標楷體" w:hAnsi="Times New Roman" w:cs="Times New Roman"/>
          <w:b/>
          <w:szCs w:val="24"/>
        </w:rPr>
        <w:t xml:space="preserve">Hint: </w:t>
      </w:r>
      <w:r w:rsidR="008B0E35" w:rsidRPr="00EB3884">
        <w:rPr>
          <w:rFonts w:ascii="Times New Roman" w:eastAsia="標楷體" w:hAnsi="Times New Roman" w:cs="Times New Roman"/>
          <w:b/>
        </w:rPr>
        <w:t>營運資金</w:t>
      </w:r>
      <w:r w:rsidR="008B0E35" w:rsidRPr="00EB3884">
        <w:rPr>
          <w:rFonts w:ascii="Times New Roman" w:eastAsia="標楷體" w:hAnsi="Times New Roman" w:cs="Times New Roman"/>
          <w:b/>
          <w:szCs w:val="24"/>
        </w:rPr>
        <w:t>=</w:t>
      </w:r>
      <w:r w:rsidR="008B0E35" w:rsidRPr="00EB3884">
        <w:rPr>
          <w:rFonts w:ascii="Times New Roman" w:eastAsia="標楷體" w:hAnsi="Times New Roman" w:cs="Times New Roman"/>
          <w:b/>
          <w:szCs w:val="24"/>
        </w:rPr>
        <w:t>流動資產</w:t>
      </w:r>
      <w:r w:rsidR="008B0E35" w:rsidRPr="00EB3884">
        <w:rPr>
          <w:rFonts w:ascii="Times New Roman" w:eastAsia="標楷體" w:hAnsi="Times New Roman" w:cs="Times New Roman"/>
          <w:b/>
          <w:szCs w:val="24"/>
        </w:rPr>
        <w:t>-</w:t>
      </w:r>
      <w:r w:rsidR="008B0E35" w:rsidRPr="00EB3884">
        <w:rPr>
          <w:rFonts w:ascii="Times New Roman" w:eastAsia="標楷體" w:hAnsi="Times New Roman" w:cs="Times New Roman"/>
          <w:b/>
          <w:szCs w:val="24"/>
        </w:rPr>
        <w:t>流動負債</w:t>
      </w:r>
      <w:r w:rsidR="008B0E35" w:rsidRPr="00EB3884">
        <w:rPr>
          <w:rFonts w:ascii="Times New Roman" w:eastAsia="標楷體" w:hAnsi="Times New Roman" w:cs="Times New Roman"/>
          <w:szCs w:val="24"/>
        </w:rPr>
        <w:t>)</w:t>
      </w:r>
      <w:r w:rsidR="008B0E35" w:rsidRPr="00EB3884">
        <w:rPr>
          <w:rFonts w:ascii="Times New Roman" w:eastAsia="標楷體" w:hAnsi="Times New Roman" w:cs="Times New Roman"/>
        </w:rPr>
        <w:t>：</w:t>
      </w:r>
      <w:r w:rsidR="008B0E35" w:rsidRPr="00EB3884">
        <w:rPr>
          <w:rFonts w:ascii="Times New Roman" w:eastAsia="標楷體" w:hAnsi="Times New Roman" w:cs="Times New Roman"/>
        </w:rPr>
        <w:t>(A)</w:t>
      </w:r>
      <w:r w:rsidR="008B0E35" w:rsidRPr="00EB3884">
        <w:rPr>
          <w:rFonts w:ascii="Times New Roman" w:eastAsia="標楷體" w:hAnsi="Times New Roman" w:cs="Times New Roman"/>
        </w:rPr>
        <w:t>減少</w:t>
      </w:r>
      <w:r w:rsidR="008B0E35" w:rsidRPr="00EB3884">
        <w:rPr>
          <w:rFonts w:ascii="Times New Roman" w:eastAsia="標楷體" w:hAnsi="Times New Roman" w:cs="Times New Roman"/>
        </w:rPr>
        <w:tab/>
        <w:t xml:space="preserve"> (B)</w:t>
      </w:r>
      <w:r w:rsidR="008B0E35" w:rsidRPr="00EB3884">
        <w:rPr>
          <w:rFonts w:ascii="Times New Roman" w:eastAsia="標楷體" w:hAnsi="Times New Roman" w:cs="Times New Roman"/>
        </w:rPr>
        <w:t>增加</w:t>
      </w:r>
      <w:r w:rsidR="008B0E35" w:rsidRPr="00EB3884">
        <w:rPr>
          <w:rFonts w:ascii="Times New Roman" w:eastAsia="標楷體" w:hAnsi="Times New Roman" w:cs="Times New Roman"/>
        </w:rPr>
        <w:tab/>
        <w:t xml:space="preserve"> (C)</w:t>
      </w:r>
      <w:r w:rsidR="008B0E35" w:rsidRPr="00EB3884">
        <w:rPr>
          <w:rFonts w:ascii="Times New Roman" w:eastAsia="標楷體" w:hAnsi="Times New Roman" w:cs="Times New Roman"/>
        </w:rPr>
        <w:t>不變</w:t>
      </w:r>
      <w:r w:rsidR="008B0E35" w:rsidRPr="00EB3884">
        <w:rPr>
          <w:rFonts w:ascii="Times New Roman" w:eastAsia="標楷體" w:hAnsi="Times New Roman" w:cs="Times New Roman"/>
        </w:rPr>
        <w:t xml:space="preserve"> (D)</w:t>
      </w:r>
      <w:r w:rsidR="008B0E35" w:rsidRPr="00EB3884">
        <w:rPr>
          <w:rFonts w:ascii="Times New Roman" w:eastAsia="標楷體" w:hAnsi="Times New Roman" w:cs="Times New Roman"/>
        </w:rPr>
        <w:t>選項</w:t>
      </w:r>
      <w:r w:rsidR="008B0E35" w:rsidRPr="00EB3884">
        <w:rPr>
          <w:rFonts w:ascii="Times New Roman" w:eastAsia="標楷體" w:hAnsi="Times New Roman" w:cs="Times New Roman"/>
        </w:rPr>
        <w:t>(A)(B)(C)</w:t>
      </w:r>
      <w:r w:rsidR="008B0E35" w:rsidRPr="00EB3884">
        <w:rPr>
          <w:rFonts w:ascii="Times New Roman" w:eastAsia="標楷體" w:hAnsi="Times New Roman" w:cs="Times New Roman"/>
        </w:rPr>
        <w:t>皆非</w:t>
      </w:r>
    </w:p>
    <w:p w:rsidR="007A4DF5" w:rsidRPr="008B0E35" w:rsidRDefault="007A4DF5" w:rsidP="001A38D3">
      <w:pPr>
        <w:pStyle w:val="Style138"/>
        <w:widowControl/>
        <w:jc w:val="both"/>
        <w:rPr>
          <w:rFonts w:ascii="Times New Roman" w:eastAsia="標楷體" w:hAnsi="Times New Roman"/>
          <w:color w:val="000000"/>
        </w:rPr>
      </w:pPr>
    </w:p>
    <w:sectPr w:rsidR="007A4DF5" w:rsidRPr="008B0E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58" w:rsidRDefault="00E16F58" w:rsidP="00285BD5">
      <w:r>
        <w:separator/>
      </w:r>
    </w:p>
  </w:endnote>
  <w:endnote w:type="continuationSeparator" w:id="0">
    <w:p w:rsidR="00E16F58" w:rsidRDefault="00E16F58" w:rsidP="0028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638659"/>
      <w:docPartObj>
        <w:docPartGallery w:val="Page Numbers (Bottom of Page)"/>
        <w:docPartUnique/>
      </w:docPartObj>
    </w:sdtPr>
    <w:sdtEndPr/>
    <w:sdtContent>
      <w:p w:rsidR="00F53AFC" w:rsidRDefault="00F53A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15" w:rsidRPr="00842215">
          <w:rPr>
            <w:noProof/>
            <w:lang w:val="zh-TW"/>
          </w:rPr>
          <w:t>4</w:t>
        </w:r>
        <w:r>
          <w:fldChar w:fldCharType="end"/>
        </w:r>
      </w:p>
    </w:sdtContent>
  </w:sdt>
  <w:p w:rsidR="00F53AFC" w:rsidRDefault="00F53A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58" w:rsidRDefault="00E16F58" w:rsidP="00285BD5">
      <w:r>
        <w:separator/>
      </w:r>
    </w:p>
  </w:footnote>
  <w:footnote w:type="continuationSeparator" w:id="0">
    <w:p w:rsidR="00E16F58" w:rsidRDefault="00E16F58" w:rsidP="0028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16D0"/>
    <w:multiLevelType w:val="hybridMultilevel"/>
    <w:tmpl w:val="DBE0A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DB2C25"/>
    <w:multiLevelType w:val="hybridMultilevel"/>
    <w:tmpl w:val="B6E865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D5"/>
    <w:rsid w:val="000852DF"/>
    <w:rsid w:val="000B26EB"/>
    <w:rsid w:val="000D6F91"/>
    <w:rsid w:val="00102800"/>
    <w:rsid w:val="0017293E"/>
    <w:rsid w:val="001A38D3"/>
    <w:rsid w:val="001B3DCA"/>
    <w:rsid w:val="001C01D5"/>
    <w:rsid w:val="00210668"/>
    <w:rsid w:val="00285BD5"/>
    <w:rsid w:val="00390755"/>
    <w:rsid w:val="003E534E"/>
    <w:rsid w:val="00405114"/>
    <w:rsid w:val="00531950"/>
    <w:rsid w:val="0059682D"/>
    <w:rsid w:val="00660202"/>
    <w:rsid w:val="00695A00"/>
    <w:rsid w:val="006B7102"/>
    <w:rsid w:val="0070514C"/>
    <w:rsid w:val="00764481"/>
    <w:rsid w:val="00786FB3"/>
    <w:rsid w:val="007A4DF5"/>
    <w:rsid w:val="007B0103"/>
    <w:rsid w:val="00814FDD"/>
    <w:rsid w:val="00842215"/>
    <w:rsid w:val="0088284B"/>
    <w:rsid w:val="008B0E35"/>
    <w:rsid w:val="008B6F75"/>
    <w:rsid w:val="009437A3"/>
    <w:rsid w:val="00AC0A03"/>
    <w:rsid w:val="00AE0640"/>
    <w:rsid w:val="00B12075"/>
    <w:rsid w:val="00B4634E"/>
    <w:rsid w:val="00B71EB7"/>
    <w:rsid w:val="00B77DF4"/>
    <w:rsid w:val="00BC364C"/>
    <w:rsid w:val="00C25802"/>
    <w:rsid w:val="00E16F58"/>
    <w:rsid w:val="00E75956"/>
    <w:rsid w:val="00EB3884"/>
    <w:rsid w:val="00EF08AF"/>
    <w:rsid w:val="00EF450A"/>
    <w:rsid w:val="00F43C82"/>
    <w:rsid w:val="00F53AFC"/>
    <w:rsid w:val="00FC192D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612450-1D7F-4A64-9D08-50BA2578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B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BD5"/>
    <w:rPr>
      <w:sz w:val="20"/>
      <w:szCs w:val="20"/>
    </w:rPr>
  </w:style>
  <w:style w:type="paragraph" w:customStyle="1" w:styleId="Style132">
    <w:name w:val="Style132"/>
    <w:basedOn w:val="a"/>
    <w:rsid w:val="00285BD5"/>
    <w:pPr>
      <w:autoSpaceDE w:val="0"/>
      <w:autoSpaceDN w:val="0"/>
      <w:adjustRightInd w:val="0"/>
    </w:pPr>
    <w:rPr>
      <w:rFonts w:ascii="Franklin Gothic Demi Cond" w:eastAsia="新細明體" w:hAnsi="Franklin Gothic Demi Cond" w:cs="Times New Roman"/>
      <w:kern w:val="0"/>
      <w:szCs w:val="24"/>
    </w:rPr>
  </w:style>
  <w:style w:type="paragraph" w:customStyle="1" w:styleId="Style138">
    <w:name w:val="Style138"/>
    <w:basedOn w:val="a"/>
    <w:rsid w:val="00285BD5"/>
    <w:pPr>
      <w:autoSpaceDE w:val="0"/>
      <w:autoSpaceDN w:val="0"/>
      <w:adjustRightInd w:val="0"/>
    </w:pPr>
    <w:rPr>
      <w:rFonts w:ascii="Franklin Gothic Demi Cond" w:eastAsia="新細明體" w:hAnsi="Franklin Gothic Demi Cond" w:cs="Times New Roman"/>
      <w:kern w:val="0"/>
      <w:szCs w:val="24"/>
    </w:rPr>
  </w:style>
  <w:style w:type="paragraph" w:customStyle="1" w:styleId="Style146">
    <w:name w:val="Style146"/>
    <w:basedOn w:val="a"/>
    <w:rsid w:val="00285BD5"/>
    <w:pPr>
      <w:autoSpaceDE w:val="0"/>
      <w:autoSpaceDN w:val="0"/>
      <w:adjustRightInd w:val="0"/>
    </w:pPr>
    <w:rPr>
      <w:rFonts w:ascii="Franklin Gothic Demi Cond" w:eastAsia="新細明體" w:hAnsi="Franklin Gothic Demi Cond" w:cs="Times New Roman"/>
      <w:kern w:val="0"/>
      <w:szCs w:val="24"/>
    </w:rPr>
  </w:style>
  <w:style w:type="paragraph" w:customStyle="1" w:styleId="Style149">
    <w:name w:val="Style149"/>
    <w:basedOn w:val="a"/>
    <w:rsid w:val="00285BD5"/>
    <w:pPr>
      <w:autoSpaceDE w:val="0"/>
      <w:autoSpaceDN w:val="0"/>
      <w:adjustRightInd w:val="0"/>
    </w:pPr>
    <w:rPr>
      <w:rFonts w:ascii="Franklin Gothic Demi Cond" w:eastAsia="新細明體" w:hAnsi="Franklin Gothic Demi Cond" w:cs="Times New Roman"/>
      <w:kern w:val="0"/>
      <w:szCs w:val="24"/>
    </w:rPr>
  </w:style>
  <w:style w:type="character" w:customStyle="1" w:styleId="FontStyle226">
    <w:name w:val="Font Style226"/>
    <w:basedOn w:val="a0"/>
    <w:rsid w:val="00285BD5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235">
    <w:name w:val="Font Style235"/>
    <w:basedOn w:val="a0"/>
    <w:rsid w:val="00285BD5"/>
    <w:rPr>
      <w:rFonts w:ascii="Arial Unicode MS" w:eastAsia="Arial Unicode MS" w:cs="Arial Unicode MS"/>
      <w:b/>
      <w:bCs/>
      <w:i/>
      <w:iCs/>
      <w:color w:val="000000"/>
      <w:spacing w:val="10"/>
      <w:sz w:val="14"/>
      <w:szCs w:val="14"/>
    </w:rPr>
  </w:style>
  <w:style w:type="character" w:customStyle="1" w:styleId="FontStyle236">
    <w:name w:val="Font Style236"/>
    <w:basedOn w:val="a0"/>
    <w:rsid w:val="00285BD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37">
    <w:name w:val="Font Style237"/>
    <w:basedOn w:val="a0"/>
    <w:rsid w:val="00285BD5"/>
    <w:rPr>
      <w:rFonts w:ascii="Franklin Gothic Demi Cond" w:hAnsi="Franklin Gothic Demi Cond" w:cs="Franklin Gothic Demi Cond"/>
      <w:b/>
      <w:bCs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5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5B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7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題號"/>
    <w:basedOn w:val="a"/>
    <w:rsid w:val="007A4DF5"/>
    <w:rPr>
      <w:rFonts w:ascii="標楷體" w:eastAsia="標楷體" w:hAnsi="標楷體" w:cs="Times New Roman"/>
      <w:szCs w:val="24"/>
    </w:rPr>
  </w:style>
  <w:style w:type="paragraph" w:customStyle="1" w:styleId="ab">
    <w:name w:val="選項"/>
    <w:basedOn w:val="a"/>
    <w:rsid w:val="007A4DF5"/>
    <w:pPr>
      <w:snapToGrid w:val="0"/>
      <w:spacing w:before="20" w:after="20"/>
      <w:ind w:leftChars="150" w:left="720" w:hanging="360"/>
    </w:pPr>
    <w:rPr>
      <w:rFonts w:ascii="標楷體" w:eastAsia="標楷體" w:hAnsi="標楷體" w:cs="Times New Roman"/>
      <w:szCs w:val="24"/>
    </w:rPr>
  </w:style>
  <w:style w:type="paragraph" w:styleId="ac">
    <w:name w:val="List Paragraph"/>
    <w:basedOn w:val="a"/>
    <w:uiPriority w:val="34"/>
    <w:qFormat/>
    <w:rsid w:val="008B0E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BCD8-1FD0-47A8-95E5-442938B0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CTBCUser</cp:lastModifiedBy>
  <cp:revision>15</cp:revision>
  <dcterms:created xsi:type="dcterms:W3CDTF">2017-04-19T03:53:00Z</dcterms:created>
  <dcterms:modified xsi:type="dcterms:W3CDTF">2017-04-19T08:53:00Z</dcterms:modified>
</cp:coreProperties>
</file>